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97FE" w14:textId="2B6D9412" w:rsidR="00B06E58" w:rsidRPr="00B06E58" w:rsidRDefault="00B06E58" w:rsidP="00B06E58">
      <w:pPr>
        <w:ind w:left="720"/>
        <w:jc w:val="center"/>
        <w:rPr>
          <w:b/>
          <w:bCs/>
          <w:sz w:val="32"/>
          <w:szCs w:val="32"/>
        </w:rPr>
      </w:pPr>
      <w:r w:rsidRPr="00B06E58">
        <w:rPr>
          <w:b/>
          <w:bCs/>
          <w:sz w:val="32"/>
          <w:szCs w:val="32"/>
        </w:rPr>
        <w:t>Lupiae Servizi S.p.A.</w:t>
      </w:r>
    </w:p>
    <w:p w14:paraId="1C0EA665" w14:textId="278085D0" w:rsidR="00B06E58" w:rsidRPr="00B06E58" w:rsidRDefault="00B06E58" w:rsidP="00B06E58">
      <w:pPr>
        <w:ind w:left="720"/>
        <w:jc w:val="center"/>
        <w:rPr>
          <w:b/>
          <w:bCs/>
          <w:sz w:val="32"/>
          <w:szCs w:val="32"/>
        </w:rPr>
      </w:pPr>
      <w:r w:rsidRPr="00B06E58">
        <w:rPr>
          <w:b/>
          <w:bCs/>
          <w:i/>
          <w:iCs/>
          <w:sz w:val="32"/>
          <w:szCs w:val="32"/>
        </w:rPr>
        <w:t>“Bilancio 2024 e prospettive future”</w:t>
      </w:r>
    </w:p>
    <w:p w14:paraId="49D12279" w14:textId="314FC409" w:rsidR="00B06E58" w:rsidRPr="00B06E58" w:rsidRDefault="00B06E58" w:rsidP="00B06E58">
      <w:pPr>
        <w:ind w:left="720"/>
        <w:jc w:val="center"/>
      </w:pPr>
      <w:r>
        <w:t xml:space="preserve"> Lecce, 13</w:t>
      </w:r>
      <w:r w:rsidRPr="00B06E58">
        <w:t xml:space="preserve"> giugno 2025</w:t>
      </w:r>
    </w:p>
    <w:p w14:paraId="77244A1B" w14:textId="77777777" w:rsidR="00B06E58" w:rsidRPr="00B06E58" w:rsidRDefault="00000000" w:rsidP="00B06E58">
      <w:r>
        <w:pict w14:anchorId="6D9C1920">
          <v:rect id="_x0000_i1025" style="width:0;height:1.5pt" o:hralign="center" o:hrstd="t" o:hr="t" fillcolor="#a0a0a0" stroked="f"/>
        </w:pict>
      </w:r>
    </w:p>
    <w:p w14:paraId="225E4098" w14:textId="1C91A2B3" w:rsidR="00B06E58" w:rsidRDefault="00B06E58" w:rsidP="00B06E58">
      <w:r>
        <w:rPr>
          <w:b/>
          <w:bCs/>
        </w:rPr>
        <w:t xml:space="preserve"> LUPIAE SERVIZI </w:t>
      </w:r>
      <w:r w:rsidR="00AB409B">
        <w:rPr>
          <w:b/>
          <w:bCs/>
        </w:rPr>
        <w:t>continua ad essere</w:t>
      </w:r>
      <w:r>
        <w:rPr>
          <w:b/>
          <w:bCs/>
        </w:rPr>
        <w:t xml:space="preserve"> una </w:t>
      </w:r>
      <w:r w:rsidRPr="00B06E58">
        <w:t xml:space="preserve">Società in </w:t>
      </w:r>
      <w:r w:rsidRPr="00B06E58">
        <w:rPr>
          <w:b/>
          <w:bCs/>
        </w:rPr>
        <w:t>continuità aziendale</w:t>
      </w:r>
      <w:r w:rsidRPr="00B06E58">
        <w:t xml:space="preserve"> post-concordato preventivo (omologato nel 2021)</w:t>
      </w:r>
    </w:p>
    <w:p w14:paraId="07CBCB45" w14:textId="21460D6C" w:rsidR="00B06E58" w:rsidRPr="00B06E58" w:rsidRDefault="00B06E58" w:rsidP="00B06E58">
      <w:r w:rsidRPr="00B06E58">
        <w:t xml:space="preserve">Con l’approvazione dei Bilanci relativi agli esercizi 2020, 2021, 2022 e 2023 sono stati destinati alla </w:t>
      </w:r>
      <w:r w:rsidRPr="00B06E58">
        <w:rPr>
          <w:i/>
          <w:iCs/>
        </w:rPr>
        <w:t xml:space="preserve">“riserva attuazione piano Concordatario” </w:t>
      </w:r>
      <w:r w:rsidRPr="00B06E58">
        <w:t>utili netti per complessivi Euro 2.</w:t>
      </w:r>
      <w:r>
        <w:t>433.</w:t>
      </w:r>
      <w:r w:rsidRPr="00B06E58">
        <w:t>000</w:t>
      </w:r>
      <w:r>
        <w:t xml:space="preserve"> rispetto ai 2.2275.000 previsti dallo stesso Piano Concordatario Omologato dal Tribunale di Lecce</w:t>
      </w:r>
      <w:r w:rsidRPr="00B06E58">
        <w:t xml:space="preserve">. </w:t>
      </w:r>
    </w:p>
    <w:p w14:paraId="14E0D06D" w14:textId="77777777" w:rsidR="00B06E58" w:rsidRPr="00B06E58" w:rsidRDefault="00000000" w:rsidP="00B06E58">
      <w:r>
        <w:pict w14:anchorId="187CD61E">
          <v:rect id="_x0000_i1026" style="width:0;height:1.5pt" o:hralign="center" o:hrstd="t" o:hr="t" fillcolor="#a0a0a0" stroked="f"/>
        </w:pict>
      </w:r>
    </w:p>
    <w:p w14:paraId="0FA8AAD6" w14:textId="142DB00A" w:rsidR="00B06E58" w:rsidRPr="00B06E58" w:rsidRDefault="00B06E58" w:rsidP="00B06E58">
      <w:pPr>
        <w:rPr>
          <w:b/>
          <w:bCs/>
        </w:rPr>
      </w:pPr>
      <w:r w:rsidRPr="00B06E58">
        <w:rPr>
          <w:b/>
          <w:bCs/>
        </w:rPr>
        <w:t>3. Attività e Servizi</w:t>
      </w:r>
      <w:r>
        <w:rPr>
          <w:b/>
          <w:bCs/>
        </w:rPr>
        <w:t xml:space="preserve"> svolti</w:t>
      </w:r>
    </w:p>
    <w:p w14:paraId="1E3D7C87" w14:textId="77777777" w:rsidR="00B06E58" w:rsidRPr="00D70435" w:rsidRDefault="00B06E58" w:rsidP="00B06E58">
      <w:pPr>
        <w:pStyle w:val="Paragrafoelenco"/>
        <w:widowControl w:val="0"/>
        <w:numPr>
          <w:ilvl w:val="1"/>
          <w:numId w:val="3"/>
        </w:numPr>
        <w:tabs>
          <w:tab w:val="left" w:pos="865"/>
          <w:tab w:val="left" w:pos="10206"/>
        </w:tabs>
        <w:autoSpaceDE w:val="0"/>
        <w:autoSpaceDN w:val="0"/>
        <w:spacing w:after="0" w:line="240" w:lineRule="auto"/>
        <w:ind w:right="254"/>
        <w:contextualSpacing w:val="0"/>
        <w:jc w:val="both"/>
        <w:rPr>
          <w:sz w:val="24"/>
          <w:szCs w:val="24"/>
        </w:rPr>
      </w:pPr>
      <w:r w:rsidRPr="00344230">
        <w:rPr>
          <w:sz w:val="24"/>
          <w:szCs w:val="24"/>
        </w:rPr>
        <w:t>Servizio</w:t>
      </w:r>
      <w:r w:rsidRPr="00344230">
        <w:rPr>
          <w:spacing w:val="1"/>
          <w:sz w:val="24"/>
          <w:szCs w:val="24"/>
        </w:rPr>
        <w:t xml:space="preserve"> </w:t>
      </w:r>
      <w:r w:rsidRPr="00344230">
        <w:rPr>
          <w:sz w:val="24"/>
          <w:szCs w:val="24"/>
        </w:rPr>
        <w:t>di manutenzione</w:t>
      </w:r>
      <w:r w:rsidRPr="00344230">
        <w:rPr>
          <w:spacing w:val="1"/>
          <w:sz w:val="24"/>
          <w:szCs w:val="24"/>
        </w:rPr>
        <w:t xml:space="preserve"> </w:t>
      </w:r>
      <w:r w:rsidRPr="00344230">
        <w:rPr>
          <w:sz w:val="24"/>
          <w:szCs w:val="24"/>
        </w:rPr>
        <w:t>del Verde Pubblico,</w:t>
      </w:r>
      <w:r w:rsidRPr="00344230">
        <w:rPr>
          <w:spacing w:val="1"/>
          <w:sz w:val="24"/>
          <w:szCs w:val="24"/>
        </w:rPr>
        <w:t xml:space="preserve"> </w:t>
      </w:r>
      <w:r w:rsidRPr="00344230">
        <w:rPr>
          <w:sz w:val="24"/>
          <w:szCs w:val="24"/>
        </w:rPr>
        <w:t>compreso</w:t>
      </w:r>
      <w:r w:rsidRPr="00344230">
        <w:rPr>
          <w:spacing w:val="1"/>
          <w:sz w:val="24"/>
          <w:szCs w:val="24"/>
        </w:rPr>
        <w:t xml:space="preserve"> </w:t>
      </w:r>
      <w:r w:rsidRPr="00344230">
        <w:rPr>
          <w:sz w:val="24"/>
          <w:szCs w:val="24"/>
        </w:rPr>
        <w:t>quello cimiteriale,</w:t>
      </w:r>
      <w:r w:rsidRPr="00344230">
        <w:rPr>
          <w:spacing w:val="1"/>
          <w:sz w:val="24"/>
          <w:szCs w:val="24"/>
        </w:rPr>
        <w:t xml:space="preserve"> </w:t>
      </w:r>
      <w:r w:rsidRPr="00344230">
        <w:rPr>
          <w:sz w:val="24"/>
          <w:szCs w:val="24"/>
        </w:rPr>
        <w:t xml:space="preserve">e </w:t>
      </w:r>
      <w:proofErr w:type="gramStart"/>
      <w:r w:rsidRPr="00344230">
        <w:rPr>
          <w:sz w:val="24"/>
          <w:szCs w:val="24"/>
        </w:rPr>
        <w:t>dei</w:t>
      </w:r>
      <w:r w:rsidRPr="00344230">
        <w:rPr>
          <w:spacing w:val="-50"/>
          <w:sz w:val="24"/>
          <w:szCs w:val="24"/>
        </w:rPr>
        <w:t xml:space="preserve"> </w:t>
      </w:r>
      <w:r>
        <w:rPr>
          <w:spacing w:val="-50"/>
          <w:sz w:val="24"/>
          <w:szCs w:val="24"/>
        </w:rPr>
        <w:t xml:space="preserve"> </w:t>
      </w:r>
      <w:r w:rsidRPr="00D70435">
        <w:rPr>
          <w:sz w:val="24"/>
          <w:szCs w:val="24"/>
        </w:rPr>
        <w:t>campi</w:t>
      </w:r>
      <w:proofErr w:type="gramEnd"/>
      <w:r w:rsidRPr="00D70435">
        <w:rPr>
          <w:spacing w:val="19"/>
          <w:sz w:val="24"/>
          <w:szCs w:val="24"/>
        </w:rPr>
        <w:t xml:space="preserve"> </w:t>
      </w:r>
      <w:r w:rsidRPr="00D70435">
        <w:rPr>
          <w:sz w:val="24"/>
          <w:szCs w:val="24"/>
        </w:rPr>
        <w:t>di</w:t>
      </w:r>
      <w:r w:rsidRPr="00D70435">
        <w:rPr>
          <w:spacing w:val="-4"/>
          <w:sz w:val="24"/>
          <w:szCs w:val="24"/>
        </w:rPr>
        <w:t xml:space="preserve"> </w:t>
      </w:r>
      <w:r w:rsidRPr="00D70435">
        <w:rPr>
          <w:sz w:val="24"/>
          <w:szCs w:val="24"/>
        </w:rPr>
        <w:t>inumazione;</w:t>
      </w:r>
    </w:p>
    <w:p w14:paraId="37DF0935" w14:textId="77777777" w:rsidR="00B06E58" w:rsidRPr="00344230" w:rsidRDefault="00B06E58" w:rsidP="00B06E58">
      <w:pPr>
        <w:pStyle w:val="Paragrafoelenco"/>
        <w:widowControl w:val="0"/>
        <w:numPr>
          <w:ilvl w:val="1"/>
          <w:numId w:val="3"/>
        </w:numPr>
        <w:tabs>
          <w:tab w:val="left" w:pos="872"/>
        </w:tabs>
        <w:autoSpaceDE w:val="0"/>
        <w:autoSpaceDN w:val="0"/>
        <w:spacing w:before="71" w:after="0" w:line="240" w:lineRule="auto"/>
        <w:ind w:right="124"/>
        <w:contextualSpacing w:val="0"/>
        <w:jc w:val="both"/>
        <w:rPr>
          <w:sz w:val="24"/>
          <w:szCs w:val="24"/>
        </w:rPr>
      </w:pPr>
      <w:r w:rsidRPr="00344230">
        <w:rPr>
          <w:sz w:val="24"/>
          <w:szCs w:val="24"/>
        </w:rPr>
        <w:t>Servizio di portierato</w:t>
      </w:r>
      <w:r w:rsidRPr="00344230">
        <w:rPr>
          <w:spacing w:val="1"/>
          <w:sz w:val="24"/>
          <w:szCs w:val="24"/>
        </w:rPr>
        <w:t xml:space="preserve"> </w:t>
      </w:r>
      <w:r w:rsidRPr="00344230">
        <w:rPr>
          <w:sz w:val="24"/>
          <w:szCs w:val="24"/>
        </w:rPr>
        <w:t>e custodia</w:t>
      </w:r>
      <w:r w:rsidRPr="00344230">
        <w:rPr>
          <w:spacing w:val="1"/>
          <w:sz w:val="24"/>
          <w:szCs w:val="24"/>
        </w:rPr>
        <w:t xml:space="preserve"> </w:t>
      </w:r>
      <w:r w:rsidRPr="00344230">
        <w:rPr>
          <w:sz w:val="24"/>
          <w:szCs w:val="24"/>
        </w:rPr>
        <w:t>sale espositive,</w:t>
      </w:r>
      <w:r w:rsidRPr="00344230">
        <w:rPr>
          <w:spacing w:val="1"/>
          <w:sz w:val="24"/>
          <w:szCs w:val="24"/>
        </w:rPr>
        <w:t xml:space="preserve"> </w:t>
      </w:r>
      <w:r w:rsidRPr="00344230">
        <w:rPr>
          <w:sz w:val="24"/>
          <w:szCs w:val="24"/>
        </w:rPr>
        <w:t>strutture</w:t>
      </w:r>
      <w:r w:rsidRPr="00344230">
        <w:rPr>
          <w:spacing w:val="1"/>
          <w:sz w:val="24"/>
          <w:szCs w:val="24"/>
        </w:rPr>
        <w:t xml:space="preserve"> </w:t>
      </w:r>
      <w:r w:rsidRPr="00344230">
        <w:rPr>
          <w:sz w:val="24"/>
          <w:szCs w:val="24"/>
        </w:rPr>
        <w:t>monumentali</w:t>
      </w:r>
      <w:r w:rsidRPr="00344230">
        <w:rPr>
          <w:spacing w:val="1"/>
          <w:sz w:val="24"/>
          <w:szCs w:val="24"/>
        </w:rPr>
        <w:t xml:space="preserve"> </w:t>
      </w:r>
      <w:r w:rsidRPr="00344230">
        <w:rPr>
          <w:sz w:val="24"/>
          <w:szCs w:val="24"/>
        </w:rPr>
        <w:t>e altri</w:t>
      </w:r>
      <w:r w:rsidRPr="00344230">
        <w:rPr>
          <w:spacing w:val="1"/>
          <w:sz w:val="24"/>
          <w:szCs w:val="24"/>
        </w:rPr>
        <w:t xml:space="preserve"> </w:t>
      </w:r>
      <w:r w:rsidRPr="00344230">
        <w:rPr>
          <w:sz w:val="24"/>
          <w:szCs w:val="24"/>
        </w:rPr>
        <w:t>immobili</w:t>
      </w:r>
      <w:r w:rsidRPr="00344230">
        <w:rPr>
          <w:spacing w:val="1"/>
          <w:sz w:val="24"/>
          <w:szCs w:val="24"/>
        </w:rPr>
        <w:t xml:space="preserve"> </w:t>
      </w:r>
      <w:r w:rsidRPr="00344230">
        <w:rPr>
          <w:sz w:val="24"/>
          <w:szCs w:val="24"/>
        </w:rPr>
        <w:t>storici, di alcune sedi di uffici comunali nonché quello</w:t>
      </w:r>
      <w:r w:rsidRPr="00344230">
        <w:rPr>
          <w:spacing w:val="1"/>
          <w:sz w:val="24"/>
          <w:szCs w:val="24"/>
        </w:rPr>
        <w:t xml:space="preserve"> </w:t>
      </w:r>
      <w:r w:rsidRPr="00344230">
        <w:rPr>
          <w:sz w:val="24"/>
          <w:szCs w:val="24"/>
        </w:rPr>
        <w:t>degli</w:t>
      </w:r>
      <w:r w:rsidRPr="00344230">
        <w:rPr>
          <w:spacing w:val="1"/>
          <w:sz w:val="24"/>
          <w:szCs w:val="24"/>
        </w:rPr>
        <w:t xml:space="preserve"> </w:t>
      </w:r>
      <w:r w:rsidRPr="00344230">
        <w:rPr>
          <w:sz w:val="24"/>
          <w:szCs w:val="24"/>
        </w:rPr>
        <w:t>impianti</w:t>
      </w:r>
      <w:r w:rsidRPr="00344230">
        <w:rPr>
          <w:spacing w:val="1"/>
          <w:sz w:val="24"/>
          <w:szCs w:val="24"/>
        </w:rPr>
        <w:t xml:space="preserve"> </w:t>
      </w:r>
      <w:r w:rsidRPr="00344230">
        <w:rPr>
          <w:sz w:val="24"/>
          <w:szCs w:val="24"/>
        </w:rPr>
        <w:t>sportivi</w:t>
      </w:r>
      <w:r w:rsidRPr="00344230">
        <w:rPr>
          <w:position w:val="-2"/>
          <w:sz w:val="24"/>
          <w:szCs w:val="24"/>
        </w:rPr>
        <w:t>;</w:t>
      </w:r>
    </w:p>
    <w:p w14:paraId="0270F8A5" w14:textId="77777777" w:rsidR="00B06E58" w:rsidRPr="00344230" w:rsidRDefault="00B06E58" w:rsidP="00B06E58">
      <w:pPr>
        <w:pStyle w:val="Paragrafoelenco"/>
        <w:widowControl w:val="0"/>
        <w:numPr>
          <w:ilvl w:val="1"/>
          <w:numId w:val="3"/>
        </w:numPr>
        <w:tabs>
          <w:tab w:val="left" w:pos="872"/>
        </w:tabs>
        <w:autoSpaceDE w:val="0"/>
        <w:autoSpaceDN w:val="0"/>
        <w:spacing w:before="134" w:after="0" w:line="240" w:lineRule="auto"/>
        <w:ind w:right="124"/>
        <w:contextualSpacing w:val="0"/>
        <w:jc w:val="both"/>
        <w:rPr>
          <w:sz w:val="24"/>
          <w:szCs w:val="24"/>
        </w:rPr>
      </w:pPr>
      <w:r w:rsidRPr="00344230">
        <w:rPr>
          <w:sz w:val="24"/>
          <w:szCs w:val="24"/>
        </w:rPr>
        <w:t>Servizio</w:t>
      </w:r>
      <w:r w:rsidRPr="00344230">
        <w:rPr>
          <w:spacing w:val="1"/>
          <w:sz w:val="24"/>
          <w:szCs w:val="24"/>
        </w:rPr>
        <w:t xml:space="preserve"> </w:t>
      </w:r>
      <w:r w:rsidRPr="00344230">
        <w:rPr>
          <w:sz w:val="24"/>
          <w:szCs w:val="24"/>
        </w:rPr>
        <w:t>rilascio</w:t>
      </w:r>
      <w:r w:rsidRPr="00344230">
        <w:rPr>
          <w:spacing w:val="1"/>
          <w:sz w:val="24"/>
          <w:szCs w:val="24"/>
        </w:rPr>
        <w:t xml:space="preserve"> </w:t>
      </w:r>
      <w:r w:rsidRPr="00344230">
        <w:rPr>
          <w:sz w:val="24"/>
          <w:szCs w:val="24"/>
        </w:rPr>
        <w:t>tessere</w:t>
      </w:r>
      <w:r w:rsidRPr="00344230">
        <w:rPr>
          <w:spacing w:val="1"/>
          <w:sz w:val="24"/>
          <w:szCs w:val="24"/>
        </w:rPr>
        <w:t xml:space="preserve"> </w:t>
      </w:r>
      <w:r w:rsidRPr="00344230">
        <w:rPr>
          <w:sz w:val="24"/>
          <w:szCs w:val="24"/>
        </w:rPr>
        <w:t>venatorie</w:t>
      </w:r>
      <w:r w:rsidRPr="00344230">
        <w:rPr>
          <w:spacing w:val="1"/>
          <w:sz w:val="24"/>
          <w:szCs w:val="24"/>
        </w:rPr>
        <w:t xml:space="preserve"> </w:t>
      </w:r>
      <w:r w:rsidRPr="00344230">
        <w:rPr>
          <w:sz w:val="24"/>
          <w:szCs w:val="24"/>
        </w:rPr>
        <w:t>e</w:t>
      </w:r>
      <w:r w:rsidRPr="00344230">
        <w:rPr>
          <w:spacing w:val="1"/>
          <w:sz w:val="24"/>
          <w:szCs w:val="24"/>
        </w:rPr>
        <w:t xml:space="preserve"> </w:t>
      </w:r>
      <w:r w:rsidRPr="00344230">
        <w:rPr>
          <w:sz w:val="24"/>
          <w:szCs w:val="24"/>
        </w:rPr>
        <w:t>raccolta</w:t>
      </w:r>
      <w:r w:rsidRPr="00344230">
        <w:rPr>
          <w:spacing w:val="1"/>
          <w:sz w:val="24"/>
          <w:szCs w:val="24"/>
        </w:rPr>
        <w:t xml:space="preserve"> </w:t>
      </w:r>
      <w:r w:rsidRPr="00344230">
        <w:rPr>
          <w:sz w:val="24"/>
          <w:szCs w:val="24"/>
        </w:rPr>
        <w:t>funghi,</w:t>
      </w:r>
      <w:r w:rsidRPr="00344230">
        <w:rPr>
          <w:spacing w:val="1"/>
          <w:sz w:val="24"/>
          <w:szCs w:val="24"/>
        </w:rPr>
        <w:t xml:space="preserve"> </w:t>
      </w:r>
      <w:r w:rsidRPr="00344230">
        <w:rPr>
          <w:sz w:val="24"/>
          <w:szCs w:val="24"/>
        </w:rPr>
        <w:t>gestione</w:t>
      </w:r>
      <w:r w:rsidRPr="00344230">
        <w:rPr>
          <w:spacing w:val="1"/>
          <w:sz w:val="24"/>
          <w:szCs w:val="24"/>
        </w:rPr>
        <w:t xml:space="preserve"> </w:t>
      </w:r>
      <w:r w:rsidRPr="00344230">
        <w:rPr>
          <w:sz w:val="24"/>
          <w:szCs w:val="24"/>
        </w:rPr>
        <w:t>archivi,</w:t>
      </w:r>
      <w:r w:rsidRPr="00344230">
        <w:rPr>
          <w:spacing w:val="1"/>
          <w:sz w:val="24"/>
          <w:szCs w:val="24"/>
        </w:rPr>
        <w:t xml:space="preserve"> </w:t>
      </w:r>
      <w:r w:rsidRPr="00344230">
        <w:rPr>
          <w:sz w:val="24"/>
          <w:szCs w:val="24"/>
        </w:rPr>
        <w:t>attività</w:t>
      </w:r>
      <w:r w:rsidRPr="00344230">
        <w:rPr>
          <w:spacing w:val="1"/>
          <w:sz w:val="24"/>
          <w:szCs w:val="24"/>
        </w:rPr>
        <w:t xml:space="preserve"> </w:t>
      </w:r>
      <w:r w:rsidRPr="00344230">
        <w:rPr>
          <w:sz w:val="24"/>
          <w:szCs w:val="24"/>
        </w:rPr>
        <w:t>produttive,</w:t>
      </w:r>
      <w:r w:rsidRPr="00344230">
        <w:rPr>
          <w:spacing w:val="17"/>
          <w:sz w:val="24"/>
          <w:szCs w:val="24"/>
        </w:rPr>
        <w:t xml:space="preserve"> </w:t>
      </w:r>
      <w:r w:rsidRPr="00344230">
        <w:rPr>
          <w:sz w:val="24"/>
          <w:szCs w:val="24"/>
        </w:rPr>
        <w:t>gestione</w:t>
      </w:r>
      <w:r w:rsidRPr="00344230">
        <w:rPr>
          <w:spacing w:val="14"/>
          <w:sz w:val="24"/>
          <w:szCs w:val="24"/>
        </w:rPr>
        <w:t xml:space="preserve"> </w:t>
      </w:r>
      <w:r w:rsidRPr="00344230">
        <w:rPr>
          <w:sz w:val="24"/>
          <w:szCs w:val="24"/>
        </w:rPr>
        <w:t>aree</w:t>
      </w:r>
      <w:r w:rsidRPr="00344230">
        <w:rPr>
          <w:spacing w:val="1"/>
          <w:sz w:val="24"/>
          <w:szCs w:val="24"/>
        </w:rPr>
        <w:t xml:space="preserve"> </w:t>
      </w:r>
      <w:r w:rsidRPr="00344230">
        <w:rPr>
          <w:sz w:val="24"/>
          <w:szCs w:val="24"/>
        </w:rPr>
        <w:t>mercatali</w:t>
      </w:r>
      <w:r w:rsidRPr="00344230">
        <w:rPr>
          <w:spacing w:val="18"/>
          <w:sz w:val="24"/>
          <w:szCs w:val="24"/>
        </w:rPr>
        <w:t xml:space="preserve"> </w:t>
      </w:r>
      <w:r w:rsidRPr="00344230">
        <w:rPr>
          <w:sz w:val="24"/>
          <w:szCs w:val="24"/>
        </w:rPr>
        <w:t>e</w:t>
      </w:r>
      <w:r w:rsidRPr="00344230">
        <w:rPr>
          <w:spacing w:val="-5"/>
          <w:sz w:val="24"/>
          <w:szCs w:val="24"/>
        </w:rPr>
        <w:t xml:space="preserve"> </w:t>
      </w:r>
      <w:r w:rsidRPr="00344230">
        <w:rPr>
          <w:sz w:val="24"/>
          <w:szCs w:val="24"/>
        </w:rPr>
        <w:t>commercio</w:t>
      </w:r>
      <w:r w:rsidRPr="00344230">
        <w:rPr>
          <w:spacing w:val="13"/>
          <w:sz w:val="24"/>
          <w:szCs w:val="24"/>
        </w:rPr>
        <w:t xml:space="preserve"> </w:t>
      </w:r>
      <w:r w:rsidRPr="00344230">
        <w:rPr>
          <w:sz w:val="24"/>
          <w:szCs w:val="24"/>
        </w:rPr>
        <w:t>su</w:t>
      </w:r>
      <w:r w:rsidRPr="00344230">
        <w:rPr>
          <w:spacing w:val="1"/>
          <w:sz w:val="24"/>
          <w:szCs w:val="24"/>
        </w:rPr>
        <w:t xml:space="preserve"> </w:t>
      </w:r>
      <w:r w:rsidRPr="00344230">
        <w:rPr>
          <w:sz w:val="24"/>
          <w:szCs w:val="24"/>
        </w:rPr>
        <w:t>aree</w:t>
      </w:r>
      <w:r w:rsidRPr="00344230">
        <w:rPr>
          <w:spacing w:val="2"/>
          <w:sz w:val="24"/>
          <w:szCs w:val="24"/>
        </w:rPr>
        <w:t xml:space="preserve"> </w:t>
      </w:r>
      <w:r w:rsidRPr="00344230">
        <w:rPr>
          <w:sz w:val="24"/>
          <w:szCs w:val="24"/>
        </w:rPr>
        <w:t>pubbliche;</w:t>
      </w:r>
    </w:p>
    <w:p w14:paraId="42FF82DF" w14:textId="77777777" w:rsidR="00B06E58" w:rsidRPr="00344230" w:rsidRDefault="00B06E58" w:rsidP="00B06E58">
      <w:pPr>
        <w:pStyle w:val="Paragrafoelenco"/>
        <w:widowControl w:val="0"/>
        <w:numPr>
          <w:ilvl w:val="1"/>
          <w:numId w:val="3"/>
        </w:numPr>
        <w:tabs>
          <w:tab w:val="left" w:pos="865"/>
        </w:tabs>
        <w:autoSpaceDE w:val="0"/>
        <w:autoSpaceDN w:val="0"/>
        <w:spacing w:before="171" w:after="0" w:line="232" w:lineRule="auto"/>
        <w:ind w:right="124"/>
        <w:contextualSpacing w:val="0"/>
        <w:jc w:val="both"/>
        <w:rPr>
          <w:sz w:val="24"/>
          <w:szCs w:val="24"/>
        </w:rPr>
      </w:pPr>
      <w:r w:rsidRPr="00344230">
        <w:rPr>
          <w:sz w:val="24"/>
          <w:szCs w:val="24"/>
        </w:rPr>
        <w:t>Servizio di pulizia immobili di proprietà comunale o tenuti in fitto ad uso uffici o</w:t>
      </w:r>
      <w:r w:rsidRPr="00344230">
        <w:rPr>
          <w:spacing w:val="1"/>
          <w:sz w:val="24"/>
          <w:szCs w:val="24"/>
        </w:rPr>
        <w:t xml:space="preserve"> </w:t>
      </w:r>
      <w:r w:rsidRPr="00344230">
        <w:rPr>
          <w:sz w:val="24"/>
          <w:szCs w:val="24"/>
        </w:rPr>
        <w:t>per</w:t>
      </w:r>
      <w:r w:rsidRPr="00344230">
        <w:rPr>
          <w:spacing w:val="2"/>
          <w:sz w:val="24"/>
          <w:szCs w:val="24"/>
        </w:rPr>
        <w:t xml:space="preserve"> </w:t>
      </w:r>
      <w:r w:rsidRPr="00344230">
        <w:rPr>
          <w:sz w:val="24"/>
          <w:szCs w:val="24"/>
        </w:rPr>
        <w:t>fini</w:t>
      </w:r>
      <w:r w:rsidRPr="00344230">
        <w:rPr>
          <w:spacing w:val="6"/>
          <w:sz w:val="24"/>
          <w:szCs w:val="24"/>
        </w:rPr>
        <w:t xml:space="preserve"> </w:t>
      </w:r>
      <w:r w:rsidRPr="00344230">
        <w:rPr>
          <w:sz w:val="24"/>
          <w:szCs w:val="24"/>
        </w:rPr>
        <w:t>istituzionali;</w:t>
      </w:r>
    </w:p>
    <w:p w14:paraId="5F4C6FF1" w14:textId="77777777" w:rsidR="00B06E58" w:rsidRPr="00344230" w:rsidRDefault="00B06E58" w:rsidP="00B06E58">
      <w:pPr>
        <w:pStyle w:val="Paragrafoelenco"/>
        <w:widowControl w:val="0"/>
        <w:numPr>
          <w:ilvl w:val="1"/>
          <w:numId w:val="3"/>
        </w:numPr>
        <w:tabs>
          <w:tab w:val="left" w:pos="865"/>
          <w:tab w:val="left" w:pos="10330"/>
        </w:tabs>
        <w:autoSpaceDE w:val="0"/>
        <w:autoSpaceDN w:val="0"/>
        <w:spacing w:before="174" w:after="0" w:line="232" w:lineRule="auto"/>
        <w:ind w:right="-18"/>
        <w:contextualSpacing w:val="0"/>
        <w:jc w:val="both"/>
        <w:rPr>
          <w:sz w:val="24"/>
          <w:szCs w:val="24"/>
        </w:rPr>
      </w:pPr>
      <w:r w:rsidRPr="00344230">
        <w:rPr>
          <w:sz w:val="24"/>
          <w:szCs w:val="24"/>
        </w:rPr>
        <w:t>Servizio</w:t>
      </w:r>
      <w:r w:rsidRPr="00344230">
        <w:rPr>
          <w:spacing w:val="1"/>
          <w:sz w:val="24"/>
          <w:szCs w:val="24"/>
        </w:rPr>
        <w:t xml:space="preserve"> </w:t>
      </w:r>
      <w:r w:rsidRPr="00344230">
        <w:rPr>
          <w:sz w:val="24"/>
          <w:szCs w:val="24"/>
        </w:rPr>
        <w:t>di</w:t>
      </w:r>
      <w:r w:rsidRPr="00344230">
        <w:rPr>
          <w:spacing w:val="1"/>
          <w:sz w:val="24"/>
          <w:szCs w:val="24"/>
        </w:rPr>
        <w:t xml:space="preserve"> </w:t>
      </w:r>
      <w:r w:rsidRPr="00344230">
        <w:rPr>
          <w:sz w:val="24"/>
          <w:szCs w:val="24"/>
        </w:rPr>
        <w:t>manutenzione</w:t>
      </w:r>
      <w:r w:rsidRPr="00344230">
        <w:rPr>
          <w:spacing w:val="1"/>
          <w:sz w:val="24"/>
          <w:szCs w:val="24"/>
        </w:rPr>
        <w:t xml:space="preserve"> </w:t>
      </w:r>
      <w:r w:rsidRPr="00344230">
        <w:rPr>
          <w:sz w:val="24"/>
          <w:szCs w:val="24"/>
        </w:rPr>
        <w:t>dei</w:t>
      </w:r>
      <w:r w:rsidRPr="00344230">
        <w:rPr>
          <w:spacing w:val="1"/>
          <w:sz w:val="24"/>
          <w:szCs w:val="24"/>
        </w:rPr>
        <w:t xml:space="preserve"> </w:t>
      </w:r>
      <w:r w:rsidRPr="00344230">
        <w:rPr>
          <w:sz w:val="24"/>
          <w:szCs w:val="24"/>
        </w:rPr>
        <w:t>plessi</w:t>
      </w:r>
      <w:r w:rsidRPr="00344230">
        <w:rPr>
          <w:spacing w:val="1"/>
          <w:sz w:val="24"/>
          <w:szCs w:val="24"/>
        </w:rPr>
        <w:t xml:space="preserve"> </w:t>
      </w:r>
      <w:r w:rsidRPr="00344230">
        <w:rPr>
          <w:sz w:val="24"/>
          <w:szCs w:val="24"/>
        </w:rPr>
        <w:t>scolastici,</w:t>
      </w:r>
      <w:r w:rsidRPr="00344230">
        <w:rPr>
          <w:spacing w:val="1"/>
          <w:sz w:val="24"/>
          <w:szCs w:val="24"/>
        </w:rPr>
        <w:t xml:space="preserve"> </w:t>
      </w:r>
      <w:r w:rsidRPr="00344230">
        <w:rPr>
          <w:sz w:val="24"/>
          <w:szCs w:val="24"/>
        </w:rPr>
        <w:t>degli</w:t>
      </w:r>
      <w:r w:rsidRPr="00344230">
        <w:rPr>
          <w:spacing w:val="1"/>
          <w:sz w:val="24"/>
          <w:szCs w:val="24"/>
        </w:rPr>
        <w:t xml:space="preserve"> </w:t>
      </w:r>
      <w:r w:rsidRPr="00344230">
        <w:rPr>
          <w:sz w:val="24"/>
          <w:szCs w:val="24"/>
        </w:rPr>
        <w:t>impianti</w:t>
      </w:r>
      <w:r w:rsidRPr="00344230">
        <w:rPr>
          <w:spacing w:val="1"/>
          <w:sz w:val="24"/>
          <w:szCs w:val="24"/>
        </w:rPr>
        <w:t xml:space="preserve"> </w:t>
      </w:r>
      <w:r w:rsidRPr="00344230">
        <w:rPr>
          <w:sz w:val="24"/>
          <w:szCs w:val="24"/>
        </w:rPr>
        <w:t>sportivi</w:t>
      </w:r>
      <w:r w:rsidRPr="00344230">
        <w:rPr>
          <w:spacing w:val="1"/>
          <w:sz w:val="24"/>
          <w:szCs w:val="24"/>
        </w:rPr>
        <w:t xml:space="preserve"> </w:t>
      </w:r>
      <w:r w:rsidRPr="00344230">
        <w:rPr>
          <w:sz w:val="24"/>
          <w:szCs w:val="24"/>
        </w:rPr>
        <w:t>e</w:t>
      </w:r>
      <w:r w:rsidRPr="00344230">
        <w:rPr>
          <w:spacing w:val="1"/>
          <w:sz w:val="24"/>
          <w:szCs w:val="24"/>
        </w:rPr>
        <w:t xml:space="preserve"> </w:t>
      </w:r>
      <w:r w:rsidRPr="00344230">
        <w:rPr>
          <w:sz w:val="24"/>
          <w:szCs w:val="24"/>
        </w:rPr>
        <w:t>di</w:t>
      </w:r>
      <w:r w:rsidRPr="00344230">
        <w:rPr>
          <w:spacing w:val="1"/>
          <w:sz w:val="24"/>
          <w:szCs w:val="24"/>
        </w:rPr>
        <w:t xml:space="preserve"> </w:t>
      </w:r>
      <w:r w:rsidRPr="00344230">
        <w:rPr>
          <w:sz w:val="24"/>
          <w:szCs w:val="24"/>
        </w:rPr>
        <w:t>reperibilità;</w:t>
      </w:r>
    </w:p>
    <w:p w14:paraId="126F539C" w14:textId="77777777" w:rsidR="00B06E58" w:rsidRPr="00344230" w:rsidRDefault="00B06E58" w:rsidP="00B06E58">
      <w:pPr>
        <w:pStyle w:val="Paragrafoelenco"/>
        <w:widowControl w:val="0"/>
        <w:numPr>
          <w:ilvl w:val="1"/>
          <w:numId w:val="3"/>
        </w:numPr>
        <w:tabs>
          <w:tab w:val="left" w:pos="872"/>
        </w:tabs>
        <w:autoSpaceDE w:val="0"/>
        <w:autoSpaceDN w:val="0"/>
        <w:spacing w:before="167" w:after="0" w:line="240" w:lineRule="auto"/>
        <w:contextualSpacing w:val="0"/>
        <w:jc w:val="both"/>
        <w:rPr>
          <w:sz w:val="24"/>
          <w:szCs w:val="24"/>
        </w:rPr>
      </w:pPr>
      <w:r w:rsidRPr="00344230">
        <w:rPr>
          <w:w w:val="95"/>
          <w:sz w:val="24"/>
          <w:szCs w:val="24"/>
        </w:rPr>
        <w:t>Gestione</w:t>
      </w:r>
      <w:r w:rsidRPr="00344230">
        <w:rPr>
          <w:spacing w:val="35"/>
          <w:w w:val="95"/>
          <w:sz w:val="24"/>
          <w:szCs w:val="24"/>
        </w:rPr>
        <w:t xml:space="preserve"> </w:t>
      </w:r>
      <w:r w:rsidRPr="00344230">
        <w:rPr>
          <w:w w:val="95"/>
          <w:sz w:val="24"/>
          <w:szCs w:val="24"/>
        </w:rPr>
        <w:t>dell’URP</w:t>
      </w:r>
      <w:r w:rsidRPr="00344230">
        <w:rPr>
          <w:spacing w:val="36"/>
          <w:w w:val="95"/>
          <w:sz w:val="24"/>
          <w:szCs w:val="24"/>
        </w:rPr>
        <w:t xml:space="preserve"> </w:t>
      </w:r>
      <w:r w:rsidRPr="00344230">
        <w:rPr>
          <w:w w:val="95"/>
          <w:sz w:val="24"/>
          <w:szCs w:val="24"/>
        </w:rPr>
        <w:t>-</w:t>
      </w:r>
      <w:r w:rsidRPr="00344230">
        <w:rPr>
          <w:spacing w:val="3"/>
          <w:w w:val="95"/>
          <w:sz w:val="24"/>
          <w:szCs w:val="24"/>
        </w:rPr>
        <w:t xml:space="preserve"> </w:t>
      </w:r>
      <w:r w:rsidRPr="00344230">
        <w:rPr>
          <w:w w:val="95"/>
          <w:sz w:val="24"/>
          <w:szCs w:val="24"/>
        </w:rPr>
        <w:t>Ufficio</w:t>
      </w:r>
      <w:r w:rsidRPr="00344230">
        <w:rPr>
          <w:spacing w:val="18"/>
          <w:w w:val="95"/>
          <w:sz w:val="24"/>
          <w:szCs w:val="24"/>
        </w:rPr>
        <w:t xml:space="preserve"> </w:t>
      </w:r>
      <w:r w:rsidRPr="00344230">
        <w:rPr>
          <w:w w:val="95"/>
          <w:sz w:val="24"/>
          <w:szCs w:val="24"/>
        </w:rPr>
        <w:t>Relazioni</w:t>
      </w:r>
      <w:r w:rsidRPr="00344230">
        <w:rPr>
          <w:spacing w:val="51"/>
          <w:w w:val="95"/>
          <w:sz w:val="24"/>
          <w:szCs w:val="24"/>
        </w:rPr>
        <w:t xml:space="preserve"> </w:t>
      </w:r>
      <w:r w:rsidRPr="00344230">
        <w:rPr>
          <w:w w:val="95"/>
          <w:sz w:val="24"/>
          <w:szCs w:val="24"/>
        </w:rPr>
        <w:t>con</w:t>
      </w:r>
      <w:r w:rsidRPr="00344230">
        <w:rPr>
          <w:spacing w:val="14"/>
          <w:w w:val="95"/>
          <w:sz w:val="24"/>
          <w:szCs w:val="24"/>
        </w:rPr>
        <w:t xml:space="preserve"> </w:t>
      </w:r>
      <w:r w:rsidRPr="00344230">
        <w:rPr>
          <w:w w:val="95"/>
          <w:sz w:val="24"/>
          <w:szCs w:val="24"/>
        </w:rPr>
        <w:t>il</w:t>
      </w:r>
      <w:r w:rsidRPr="00344230">
        <w:rPr>
          <w:spacing w:val="17"/>
          <w:w w:val="95"/>
          <w:sz w:val="24"/>
          <w:szCs w:val="24"/>
        </w:rPr>
        <w:t xml:space="preserve"> </w:t>
      </w:r>
      <w:r w:rsidRPr="00344230">
        <w:rPr>
          <w:w w:val="95"/>
          <w:sz w:val="24"/>
          <w:szCs w:val="24"/>
        </w:rPr>
        <w:t>pubblico;</w:t>
      </w:r>
    </w:p>
    <w:p w14:paraId="53E74018" w14:textId="77777777" w:rsidR="00B06E58" w:rsidRPr="00344230" w:rsidRDefault="00B06E58" w:rsidP="00B06E58">
      <w:pPr>
        <w:pStyle w:val="Paragrafoelenco"/>
        <w:widowControl w:val="0"/>
        <w:numPr>
          <w:ilvl w:val="1"/>
          <w:numId w:val="3"/>
        </w:numPr>
        <w:tabs>
          <w:tab w:val="left" w:pos="865"/>
        </w:tabs>
        <w:autoSpaceDE w:val="0"/>
        <w:autoSpaceDN w:val="0"/>
        <w:spacing w:before="158" w:after="0" w:line="240" w:lineRule="auto"/>
        <w:contextualSpacing w:val="0"/>
        <w:jc w:val="both"/>
        <w:rPr>
          <w:sz w:val="24"/>
          <w:szCs w:val="24"/>
        </w:rPr>
      </w:pPr>
      <w:r w:rsidRPr="00344230">
        <w:rPr>
          <w:w w:val="95"/>
          <w:sz w:val="24"/>
          <w:szCs w:val="24"/>
        </w:rPr>
        <w:t>Servizi</w:t>
      </w:r>
      <w:r w:rsidRPr="00344230">
        <w:rPr>
          <w:spacing w:val="76"/>
          <w:sz w:val="24"/>
          <w:szCs w:val="24"/>
        </w:rPr>
        <w:t xml:space="preserve"> </w:t>
      </w:r>
      <w:r w:rsidRPr="00344230">
        <w:rPr>
          <w:w w:val="95"/>
          <w:sz w:val="24"/>
          <w:szCs w:val="24"/>
        </w:rPr>
        <w:t>di</w:t>
      </w:r>
      <w:r w:rsidRPr="00344230">
        <w:rPr>
          <w:spacing w:val="69"/>
          <w:sz w:val="24"/>
          <w:szCs w:val="24"/>
        </w:rPr>
        <w:t xml:space="preserve"> </w:t>
      </w:r>
      <w:proofErr w:type="spellStart"/>
      <w:r w:rsidRPr="00344230">
        <w:rPr>
          <w:w w:val="95"/>
          <w:sz w:val="24"/>
          <w:szCs w:val="24"/>
        </w:rPr>
        <w:t>bidellaggio</w:t>
      </w:r>
      <w:proofErr w:type="spellEnd"/>
      <w:r w:rsidRPr="00344230">
        <w:rPr>
          <w:spacing w:val="32"/>
          <w:w w:val="95"/>
          <w:sz w:val="24"/>
          <w:szCs w:val="24"/>
        </w:rPr>
        <w:t xml:space="preserve"> </w:t>
      </w:r>
      <w:r w:rsidRPr="00344230">
        <w:rPr>
          <w:w w:val="95"/>
          <w:sz w:val="24"/>
          <w:szCs w:val="24"/>
        </w:rPr>
        <w:t>presso</w:t>
      </w:r>
      <w:r w:rsidRPr="00344230">
        <w:rPr>
          <w:spacing w:val="11"/>
          <w:w w:val="95"/>
          <w:sz w:val="24"/>
          <w:szCs w:val="24"/>
        </w:rPr>
        <w:t xml:space="preserve"> </w:t>
      </w:r>
      <w:r w:rsidRPr="00344230">
        <w:rPr>
          <w:w w:val="95"/>
          <w:sz w:val="24"/>
          <w:szCs w:val="24"/>
        </w:rPr>
        <w:t>le</w:t>
      </w:r>
      <w:r w:rsidRPr="00344230">
        <w:rPr>
          <w:spacing w:val="6"/>
          <w:w w:val="95"/>
          <w:sz w:val="24"/>
          <w:szCs w:val="24"/>
        </w:rPr>
        <w:t xml:space="preserve"> </w:t>
      </w:r>
      <w:r w:rsidRPr="00344230">
        <w:rPr>
          <w:w w:val="95"/>
          <w:sz w:val="24"/>
          <w:szCs w:val="24"/>
        </w:rPr>
        <w:t>scuole</w:t>
      </w:r>
      <w:r w:rsidRPr="00344230">
        <w:rPr>
          <w:spacing w:val="14"/>
          <w:w w:val="95"/>
          <w:sz w:val="24"/>
          <w:szCs w:val="24"/>
        </w:rPr>
        <w:t xml:space="preserve"> </w:t>
      </w:r>
      <w:r w:rsidRPr="00344230">
        <w:rPr>
          <w:w w:val="95"/>
          <w:sz w:val="24"/>
          <w:szCs w:val="24"/>
        </w:rPr>
        <w:t>de11'infanzia</w:t>
      </w:r>
      <w:r w:rsidRPr="00344230">
        <w:rPr>
          <w:spacing w:val="28"/>
          <w:w w:val="95"/>
          <w:sz w:val="24"/>
          <w:szCs w:val="24"/>
        </w:rPr>
        <w:t xml:space="preserve"> </w:t>
      </w:r>
      <w:r w:rsidRPr="00344230">
        <w:rPr>
          <w:w w:val="95"/>
          <w:sz w:val="24"/>
          <w:szCs w:val="24"/>
        </w:rPr>
        <w:t>e Asili</w:t>
      </w:r>
      <w:r w:rsidRPr="00344230">
        <w:rPr>
          <w:spacing w:val="9"/>
          <w:w w:val="95"/>
          <w:sz w:val="24"/>
          <w:szCs w:val="24"/>
        </w:rPr>
        <w:t xml:space="preserve"> </w:t>
      </w:r>
      <w:r w:rsidRPr="00344230">
        <w:rPr>
          <w:w w:val="95"/>
          <w:sz w:val="24"/>
          <w:szCs w:val="24"/>
        </w:rPr>
        <w:t>Nido</w:t>
      </w:r>
      <w:r w:rsidRPr="00344230">
        <w:rPr>
          <w:spacing w:val="12"/>
          <w:w w:val="95"/>
          <w:sz w:val="24"/>
          <w:szCs w:val="24"/>
        </w:rPr>
        <w:t xml:space="preserve"> </w:t>
      </w:r>
      <w:r w:rsidRPr="00344230">
        <w:rPr>
          <w:w w:val="95"/>
          <w:sz w:val="24"/>
          <w:szCs w:val="24"/>
        </w:rPr>
        <w:t>comunali;</w:t>
      </w:r>
    </w:p>
    <w:p w14:paraId="6992A9F0" w14:textId="77777777" w:rsidR="00B06E58" w:rsidRPr="00344230" w:rsidRDefault="00B06E58" w:rsidP="00B06E58">
      <w:pPr>
        <w:pStyle w:val="Paragrafoelenco"/>
        <w:widowControl w:val="0"/>
        <w:numPr>
          <w:ilvl w:val="1"/>
          <w:numId w:val="3"/>
        </w:numPr>
        <w:tabs>
          <w:tab w:val="left" w:pos="865"/>
        </w:tabs>
        <w:autoSpaceDE w:val="0"/>
        <w:autoSpaceDN w:val="0"/>
        <w:spacing w:before="165" w:after="0" w:line="240" w:lineRule="auto"/>
        <w:ind w:right="124"/>
        <w:contextualSpacing w:val="0"/>
        <w:jc w:val="both"/>
        <w:rPr>
          <w:sz w:val="24"/>
          <w:szCs w:val="24"/>
        </w:rPr>
      </w:pPr>
      <w:r w:rsidRPr="00344230">
        <w:rPr>
          <w:sz w:val="24"/>
          <w:szCs w:val="24"/>
        </w:rPr>
        <w:t>Servizio trasporto scolastico per le scuole dell'infanzia comunali e statali</w:t>
      </w:r>
      <w:r w:rsidRPr="00344230">
        <w:rPr>
          <w:spacing w:val="1"/>
          <w:sz w:val="24"/>
          <w:szCs w:val="24"/>
        </w:rPr>
        <w:t xml:space="preserve"> </w:t>
      </w:r>
      <w:r w:rsidRPr="00344230">
        <w:rPr>
          <w:sz w:val="24"/>
          <w:szCs w:val="24"/>
        </w:rPr>
        <w:t>e per le</w:t>
      </w:r>
      <w:r w:rsidRPr="00344230">
        <w:rPr>
          <w:spacing w:val="1"/>
          <w:sz w:val="24"/>
          <w:szCs w:val="24"/>
        </w:rPr>
        <w:t xml:space="preserve"> </w:t>
      </w:r>
      <w:r w:rsidRPr="00344230">
        <w:rPr>
          <w:sz w:val="24"/>
          <w:szCs w:val="24"/>
        </w:rPr>
        <w:t>scuole primarie statali e del servizio</w:t>
      </w:r>
      <w:r w:rsidRPr="00344230">
        <w:rPr>
          <w:spacing w:val="1"/>
          <w:sz w:val="24"/>
          <w:szCs w:val="24"/>
        </w:rPr>
        <w:t xml:space="preserve"> </w:t>
      </w:r>
      <w:r w:rsidRPr="00344230">
        <w:rPr>
          <w:sz w:val="24"/>
          <w:szCs w:val="24"/>
        </w:rPr>
        <w:t>trasporto</w:t>
      </w:r>
      <w:r w:rsidRPr="00344230">
        <w:rPr>
          <w:spacing w:val="1"/>
          <w:sz w:val="24"/>
          <w:szCs w:val="24"/>
        </w:rPr>
        <w:t xml:space="preserve"> </w:t>
      </w:r>
      <w:r w:rsidRPr="00344230">
        <w:rPr>
          <w:sz w:val="24"/>
          <w:szCs w:val="24"/>
        </w:rPr>
        <w:t>di alunni/ studenti</w:t>
      </w:r>
      <w:r w:rsidRPr="00344230">
        <w:rPr>
          <w:spacing w:val="1"/>
          <w:sz w:val="24"/>
          <w:szCs w:val="24"/>
        </w:rPr>
        <w:t xml:space="preserve"> </w:t>
      </w:r>
      <w:r w:rsidRPr="00344230">
        <w:rPr>
          <w:sz w:val="24"/>
          <w:szCs w:val="24"/>
        </w:rPr>
        <w:t>diversamente</w:t>
      </w:r>
      <w:r w:rsidRPr="00344230">
        <w:rPr>
          <w:spacing w:val="1"/>
          <w:sz w:val="24"/>
          <w:szCs w:val="24"/>
        </w:rPr>
        <w:t xml:space="preserve"> </w:t>
      </w:r>
      <w:r w:rsidRPr="00344230">
        <w:rPr>
          <w:spacing w:val="-1"/>
          <w:sz w:val="24"/>
          <w:szCs w:val="24"/>
        </w:rPr>
        <w:t xml:space="preserve">abili delle scuole dell’infanzia </w:t>
      </w:r>
      <w:r w:rsidRPr="00344230">
        <w:rPr>
          <w:sz w:val="24"/>
          <w:szCs w:val="24"/>
        </w:rPr>
        <w:t>comunali e statali, delle scuole primarie e secondarie</w:t>
      </w:r>
      <w:r w:rsidRPr="00344230">
        <w:rPr>
          <w:spacing w:val="1"/>
          <w:sz w:val="24"/>
          <w:szCs w:val="24"/>
        </w:rPr>
        <w:t xml:space="preserve"> </w:t>
      </w:r>
      <w:r w:rsidRPr="00344230">
        <w:rPr>
          <w:sz w:val="24"/>
          <w:szCs w:val="24"/>
        </w:rPr>
        <w:t>di</w:t>
      </w:r>
      <w:r w:rsidRPr="00344230">
        <w:rPr>
          <w:spacing w:val="12"/>
          <w:sz w:val="24"/>
          <w:szCs w:val="24"/>
        </w:rPr>
        <w:t xml:space="preserve"> </w:t>
      </w:r>
      <w:r w:rsidRPr="00344230">
        <w:rPr>
          <w:sz w:val="24"/>
          <w:szCs w:val="24"/>
        </w:rPr>
        <w:t>lº</w:t>
      </w:r>
      <w:r w:rsidRPr="00344230">
        <w:rPr>
          <w:spacing w:val="46"/>
          <w:sz w:val="24"/>
          <w:szCs w:val="24"/>
        </w:rPr>
        <w:t xml:space="preserve"> </w:t>
      </w:r>
      <w:r w:rsidRPr="00344230">
        <w:rPr>
          <w:sz w:val="24"/>
          <w:szCs w:val="24"/>
        </w:rPr>
        <w:t>grado</w:t>
      </w:r>
      <w:r w:rsidRPr="00344230">
        <w:rPr>
          <w:spacing w:val="15"/>
          <w:sz w:val="24"/>
          <w:szCs w:val="24"/>
        </w:rPr>
        <w:t xml:space="preserve"> </w:t>
      </w:r>
      <w:r w:rsidRPr="00344230">
        <w:rPr>
          <w:sz w:val="24"/>
          <w:szCs w:val="24"/>
        </w:rPr>
        <w:t>statali;</w:t>
      </w:r>
    </w:p>
    <w:p w14:paraId="3A8E587F" w14:textId="77777777" w:rsidR="00B06E58" w:rsidRPr="00344230" w:rsidRDefault="00B06E58" w:rsidP="00B06E58">
      <w:pPr>
        <w:pStyle w:val="Paragrafoelenco"/>
        <w:widowControl w:val="0"/>
        <w:numPr>
          <w:ilvl w:val="1"/>
          <w:numId w:val="3"/>
        </w:numPr>
        <w:tabs>
          <w:tab w:val="left" w:pos="865"/>
        </w:tabs>
        <w:autoSpaceDE w:val="0"/>
        <w:autoSpaceDN w:val="0"/>
        <w:spacing w:before="166" w:after="0" w:line="237" w:lineRule="auto"/>
        <w:ind w:right="124"/>
        <w:contextualSpacing w:val="0"/>
        <w:jc w:val="both"/>
        <w:rPr>
          <w:sz w:val="24"/>
          <w:szCs w:val="24"/>
        </w:rPr>
      </w:pPr>
      <w:r w:rsidRPr="00344230">
        <w:rPr>
          <w:sz w:val="24"/>
          <w:szCs w:val="24"/>
        </w:rPr>
        <w:t>Servizio</w:t>
      </w:r>
      <w:r w:rsidRPr="00344230">
        <w:rPr>
          <w:spacing w:val="1"/>
          <w:sz w:val="24"/>
          <w:szCs w:val="24"/>
        </w:rPr>
        <w:t xml:space="preserve"> </w:t>
      </w:r>
      <w:r w:rsidRPr="00344230">
        <w:rPr>
          <w:sz w:val="24"/>
          <w:szCs w:val="24"/>
        </w:rPr>
        <w:t>di</w:t>
      </w:r>
      <w:r w:rsidRPr="00344230">
        <w:rPr>
          <w:spacing w:val="1"/>
          <w:sz w:val="24"/>
          <w:szCs w:val="24"/>
        </w:rPr>
        <w:t xml:space="preserve"> </w:t>
      </w:r>
      <w:r w:rsidRPr="00344230">
        <w:rPr>
          <w:sz w:val="24"/>
          <w:szCs w:val="24"/>
        </w:rPr>
        <w:t>sportello</w:t>
      </w:r>
      <w:r w:rsidRPr="00344230">
        <w:rPr>
          <w:spacing w:val="1"/>
          <w:sz w:val="24"/>
          <w:szCs w:val="24"/>
        </w:rPr>
        <w:t xml:space="preserve"> </w:t>
      </w:r>
      <w:r w:rsidRPr="00344230">
        <w:rPr>
          <w:sz w:val="24"/>
          <w:szCs w:val="24"/>
        </w:rPr>
        <w:t>per</w:t>
      </w:r>
      <w:r w:rsidRPr="00344230">
        <w:rPr>
          <w:spacing w:val="1"/>
          <w:sz w:val="24"/>
          <w:szCs w:val="24"/>
        </w:rPr>
        <w:t xml:space="preserve"> </w:t>
      </w:r>
      <w:r w:rsidRPr="00344230">
        <w:rPr>
          <w:sz w:val="24"/>
          <w:szCs w:val="24"/>
        </w:rPr>
        <w:t>le</w:t>
      </w:r>
      <w:r w:rsidRPr="00344230">
        <w:rPr>
          <w:spacing w:val="1"/>
          <w:sz w:val="24"/>
          <w:szCs w:val="24"/>
        </w:rPr>
        <w:t xml:space="preserve"> </w:t>
      </w:r>
      <w:r w:rsidRPr="00344230">
        <w:rPr>
          <w:sz w:val="24"/>
          <w:szCs w:val="24"/>
        </w:rPr>
        <w:t>attività</w:t>
      </w:r>
      <w:r w:rsidRPr="00344230">
        <w:rPr>
          <w:spacing w:val="1"/>
          <w:sz w:val="24"/>
          <w:szCs w:val="24"/>
        </w:rPr>
        <w:t xml:space="preserve"> </w:t>
      </w:r>
      <w:r w:rsidRPr="00344230">
        <w:rPr>
          <w:sz w:val="24"/>
          <w:szCs w:val="24"/>
        </w:rPr>
        <w:t>sociali</w:t>
      </w:r>
      <w:r w:rsidRPr="00344230">
        <w:rPr>
          <w:spacing w:val="1"/>
          <w:sz w:val="24"/>
          <w:szCs w:val="24"/>
        </w:rPr>
        <w:t xml:space="preserve"> </w:t>
      </w:r>
      <w:r w:rsidRPr="00344230">
        <w:rPr>
          <w:sz w:val="24"/>
          <w:szCs w:val="24"/>
        </w:rPr>
        <w:t>e</w:t>
      </w:r>
      <w:r w:rsidRPr="00344230">
        <w:rPr>
          <w:spacing w:val="1"/>
          <w:sz w:val="24"/>
          <w:szCs w:val="24"/>
        </w:rPr>
        <w:t xml:space="preserve"> </w:t>
      </w:r>
      <w:r w:rsidRPr="00344230">
        <w:rPr>
          <w:sz w:val="24"/>
          <w:szCs w:val="24"/>
        </w:rPr>
        <w:t>segretariato,</w:t>
      </w:r>
      <w:r w:rsidRPr="00344230">
        <w:rPr>
          <w:spacing w:val="1"/>
          <w:sz w:val="24"/>
          <w:szCs w:val="24"/>
        </w:rPr>
        <w:t xml:space="preserve"> </w:t>
      </w:r>
      <w:r w:rsidRPr="00344230">
        <w:rPr>
          <w:sz w:val="24"/>
          <w:szCs w:val="24"/>
        </w:rPr>
        <w:t>servizio</w:t>
      </w:r>
      <w:r w:rsidRPr="00344230">
        <w:rPr>
          <w:spacing w:val="1"/>
          <w:sz w:val="24"/>
          <w:szCs w:val="24"/>
        </w:rPr>
        <w:t xml:space="preserve"> </w:t>
      </w:r>
      <w:r w:rsidRPr="00344230">
        <w:rPr>
          <w:sz w:val="24"/>
          <w:szCs w:val="24"/>
        </w:rPr>
        <w:t>sociale</w:t>
      </w:r>
      <w:r w:rsidRPr="00344230">
        <w:rPr>
          <w:spacing w:val="1"/>
          <w:sz w:val="24"/>
          <w:szCs w:val="24"/>
        </w:rPr>
        <w:t xml:space="preserve"> </w:t>
      </w:r>
      <w:r w:rsidRPr="00344230">
        <w:rPr>
          <w:sz w:val="24"/>
          <w:szCs w:val="24"/>
        </w:rPr>
        <w:t>professionale, servizi</w:t>
      </w:r>
      <w:r w:rsidRPr="00344230">
        <w:rPr>
          <w:spacing w:val="1"/>
          <w:sz w:val="24"/>
          <w:szCs w:val="24"/>
        </w:rPr>
        <w:t xml:space="preserve"> </w:t>
      </w:r>
      <w:r w:rsidRPr="00344230">
        <w:rPr>
          <w:sz w:val="24"/>
          <w:szCs w:val="24"/>
        </w:rPr>
        <w:t>ne11’ambito</w:t>
      </w:r>
      <w:r w:rsidRPr="00344230">
        <w:rPr>
          <w:spacing w:val="1"/>
          <w:sz w:val="24"/>
          <w:szCs w:val="24"/>
        </w:rPr>
        <w:t xml:space="preserve"> </w:t>
      </w:r>
      <w:r w:rsidRPr="00344230">
        <w:rPr>
          <w:sz w:val="24"/>
          <w:szCs w:val="24"/>
        </w:rPr>
        <w:t>educativo</w:t>
      </w:r>
      <w:r w:rsidRPr="00344230">
        <w:rPr>
          <w:spacing w:val="1"/>
          <w:sz w:val="24"/>
          <w:szCs w:val="24"/>
        </w:rPr>
        <w:t xml:space="preserve"> </w:t>
      </w:r>
      <w:r w:rsidRPr="00344230">
        <w:rPr>
          <w:sz w:val="24"/>
          <w:szCs w:val="24"/>
        </w:rPr>
        <w:t>e pedagogico,</w:t>
      </w:r>
      <w:r w:rsidRPr="00344230">
        <w:rPr>
          <w:spacing w:val="1"/>
          <w:sz w:val="24"/>
          <w:szCs w:val="24"/>
        </w:rPr>
        <w:t xml:space="preserve"> </w:t>
      </w:r>
      <w:r w:rsidRPr="00344230">
        <w:rPr>
          <w:sz w:val="24"/>
          <w:szCs w:val="24"/>
        </w:rPr>
        <w:t>centri</w:t>
      </w:r>
      <w:r w:rsidRPr="00344230">
        <w:rPr>
          <w:spacing w:val="1"/>
          <w:sz w:val="24"/>
          <w:szCs w:val="24"/>
        </w:rPr>
        <w:t xml:space="preserve"> </w:t>
      </w:r>
      <w:r w:rsidRPr="00344230">
        <w:rPr>
          <w:sz w:val="24"/>
          <w:szCs w:val="24"/>
        </w:rPr>
        <w:t>ricreativi</w:t>
      </w:r>
      <w:r w:rsidRPr="00344230">
        <w:rPr>
          <w:spacing w:val="1"/>
          <w:sz w:val="24"/>
          <w:szCs w:val="24"/>
        </w:rPr>
        <w:t xml:space="preserve"> </w:t>
      </w:r>
      <w:r w:rsidRPr="00344230">
        <w:rPr>
          <w:sz w:val="24"/>
          <w:szCs w:val="24"/>
        </w:rPr>
        <w:t>per</w:t>
      </w:r>
      <w:r w:rsidRPr="00344230">
        <w:rPr>
          <w:spacing w:val="1"/>
          <w:sz w:val="24"/>
          <w:szCs w:val="24"/>
        </w:rPr>
        <w:t xml:space="preserve"> </w:t>
      </w:r>
      <w:r w:rsidRPr="00344230">
        <w:rPr>
          <w:sz w:val="24"/>
          <w:szCs w:val="24"/>
        </w:rPr>
        <w:t>anziani;</w:t>
      </w:r>
    </w:p>
    <w:p w14:paraId="01E5C0BB" w14:textId="77777777" w:rsidR="00B06E58" w:rsidRPr="00344230" w:rsidRDefault="00B06E58" w:rsidP="00B06E58">
      <w:pPr>
        <w:pStyle w:val="Paragrafoelenco"/>
        <w:widowControl w:val="0"/>
        <w:numPr>
          <w:ilvl w:val="1"/>
          <w:numId w:val="3"/>
        </w:numPr>
        <w:tabs>
          <w:tab w:val="left" w:pos="872"/>
        </w:tabs>
        <w:autoSpaceDE w:val="0"/>
        <w:autoSpaceDN w:val="0"/>
        <w:spacing w:before="162" w:after="0" w:line="240" w:lineRule="auto"/>
        <w:contextualSpacing w:val="0"/>
        <w:jc w:val="both"/>
        <w:rPr>
          <w:sz w:val="24"/>
          <w:szCs w:val="24"/>
        </w:rPr>
      </w:pPr>
      <w:r w:rsidRPr="00344230">
        <w:rPr>
          <w:spacing w:val="-1"/>
          <w:sz w:val="24"/>
          <w:szCs w:val="24"/>
        </w:rPr>
        <w:t>Gestione</w:t>
      </w:r>
      <w:r w:rsidRPr="00344230">
        <w:rPr>
          <w:spacing w:val="1"/>
          <w:sz w:val="24"/>
          <w:szCs w:val="24"/>
        </w:rPr>
        <w:t xml:space="preserve"> </w:t>
      </w:r>
      <w:r w:rsidRPr="00344230">
        <w:rPr>
          <w:spacing w:val="-1"/>
          <w:sz w:val="24"/>
          <w:szCs w:val="24"/>
        </w:rPr>
        <w:t>dei</w:t>
      </w:r>
      <w:r w:rsidRPr="00344230">
        <w:rPr>
          <w:spacing w:val="-10"/>
          <w:sz w:val="24"/>
          <w:szCs w:val="24"/>
        </w:rPr>
        <w:t xml:space="preserve"> </w:t>
      </w:r>
      <w:r w:rsidRPr="00344230">
        <w:rPr>
          <w:spacing w:val="-1"/>
          <w:sz w:val="24"/>
          <w:szCs w:val="24"/>
        </w:rPr>
        <w:t>Servizi</w:t>
      </w:r>
      <w:r w:rsidRPr="00344230">
        <w:rPr>
          <w:spacing w:val="1"/>
          <w:sz w:val="24"/>
          <w:szCs w:val="24"/>
        </w:rPr>
        <w:t xml:space="preserve"> </w:t>
      </w:r>
      <w:r w:rsidRPr="00344230">
        <w:rPr>
          <w:spacing w:val="-1"/>
          <w:sz w:val="24"/>
          <w:szCs w:val="24"/>
        </w:rPr>
        <w:t>Cimiteriali;</w:t>
      </w:r>
    </w:p>
    <w:p w14:paraId="661F6913" w14:textId="77777777" w:rsidR="00B06E58" w:rsidRPr="00344230" w:rsidRDefault="00B06E58" w:rsidP="00B06E58">
      <w:pPr>
        <w:pStyle w:val="Paragrafoelenco"/>
        <w:widowControl w:val="0"/>
        <w:numPr>
          <w:ilvl w:val="1"/>
          <w:numId w:val="3"/>
        </w:numPr>
        <w:tabs>
          <w:tab w:val="left" w:pos="865"/>
        </w:tabs>
        <w:autoSpaceDE w:val="0"/>
        <w:autoSpaceDN w:val="0"/>
        <w:spacing w:before="172" w:after="0" w:line="232" w:lineRule="auto"/>
        <w:ind w:right="395"/>
        <w:contextualSpacing w:val="0"/>
        <w:jc w:val="both"/>
        <w:rPr>
          <w:sz w:val="24"/>
          <w:szCs w:val="24"/>
        </w:rPr>
      </w:pPr>
      <w:r w:rsidRPr="00344230">
        <w:rPr>
          <w:sz w:val="24"/>
          <w:szCs w:val="24"/>
        </w:rPr>
        <w:t>Servizio</w:t>
      </w:r>
      <w:r w:rsidRPr="00344230">
        <w:rPr>
          <w:spacing w:val="1"/>
          <w:sz w:val="24"/>
          <w:szCs w:val="24"/>
        </w:rPr>
        <w:t xml:space="preserve"> </w:t>
      </w:r>
      <w:r w:rsidRPr="00344230">
        <w:rPr>
          <w:sz w:val="24"/>
          <w:szCs w:val="24"/>
        </w:rPr>
        <w:t>di</w:t>
      </w:r>
      <w:r w:rsidRPr="00344230">
        <w:rPr>
          <w:spacing w:val="1"/>
          <w:sz w:val="24"/>
          <w:szCs w:val="24"/>
        </w:rPr>
        <w:t xml:space="preserve"> </w:t>
      </w:r>
      <w:r w:rsidRPr="00344230">
        <w:rPr>
          <w:sz w:val="24"/>
          <w:szCs w:val="24"/>
        </w:rPr>
        <w:t>Assistenza</w:t>
      </w:r>
      <w:r w:rsidRPr="00344230">
        <w:rPr>
          <w:spacing w:val="1"/>
          <w:sz w:val="24"/>
          <w:szCs w:val="24"/>
        </w:rPr>
        <w:t xml:space="preserve"> </w:t>
      </w:r>
      <w:r w:rsidRPr="00344230">
        <w:rPr>
          <w:sz w:val="24"/>
          <w:szCs w:val="24"/>
        </w:rPr>
        <w:t>al Cittadino</w:t>
      </w:r>
      <w:r w:rsidRPr="00344230">
        <w:rPr>
          <w:spacing w:val="1"/>
          <w:sz w:val="24"/>
          <w:szCs w:val="24"/>
        </w:rPr>
        <w:t xml:space="preserve"> </w:t>
      </w:r>
      <w:r w:rsidRPr="00344230">
        <w:rPr>
          <w:sz w:val="24"/>
          <w:szCs w:val="24"/>
        </w:rPr>
        <w:t>per</w:t>
      </w:r>
      <w:r w:rsidRPr="00344230">
        <w:rPr>
          <w:spacing w:val="1"/>
          <w:sz w:val="24"/>
          <w:szCs w:val="24"/>
        </w:rPr>
        <w:t xml:space="preserve"> </w:t>
      </w:r>
      <w:r w:rsidRPr="00344230">
        <w:rPr>
          <w:sz w:val="24"/>
          <w:szCs w:val="24"/>
        </w:rPr>
        <w:t>tutti i servizi</w:t>
      </w:r>
      <w:r w:rsidRPr="00344230">
        <w:rPr>
          <w:spacing w:val="1"/>
          <w:sz w:val="24"/>
          <w:szCs w:val="24"/>
        </w:rPr>
        <w:t xml:space="preserve"> </w:t>
      </w:r>
      <w:r w:rsidRPr="00344230">
        <w:rPr>
          <w:sz w:val="24"/>
          <w:szCs w:val="24"/>
        </w:rPr>
        <w:t>inerenti</w:t>
      </w:r>
      <w:r w:rsidRPr="00344230">
        <w:rPr>
          <w:spacing w:val="1"/>
          <w:sz w:val="24"/>
          <w:szCs w:val="24"/>
        </w:rPr>
        <w:t xml:space="preserve"> </w:t>
      </w:r>
      <w:r w:rsidRPr="00344230">
        <w:rPr>
          <w:sz w:val="24"/>
          <w:szCs w:val="24"/>
        </w:rPr>
        <w:t>mobilità traffico</w:t>
      </w:r>
      <w:r w:rsidRPr="00344230">
        <w:rPr>
          <w:spacing w:val="1"/>
          <w:sz w:val="24"/>
          <w:szCs w:val="24"/>
        </w:rPr>
        <w:t xml:space="preserve"> </w:t>
      </w:r>
      <w:r w:rsidRPr="00344230">
        <w:rPr>
          <w:sz w:val="24"/>
          <w:szCs w:val="24"/>
        </w:rPr>
        <w:t>trasporti,</w:t>
      </w:r>
      <w:r w:rsidRPr="00344230">
        <w:rPr>
          <w:spacing w:val="11"/>
          <w:sz w:val="24"/>
          <w:szCs w:val="24"/>
        </w:rPr>
        <w:t xml:space="preserve"> </w:t>
      </w:r>
      <w:r w:rsidRPr="00344230">
        <w:rPr>
          <w:sz w:val="24"/>
          <w:szCs w:val="24"/>
        </w:rPr>
        <w:t>segnaletica;</w:t>
      </w:r>
    </w:p>
    <w:p w14:paraId="5E0EDF03" w14:textId="77777777" w:rsidR="00B06E58" w:rsidRPr="00344230" w:rsidRDefault="00B06E58" w:rsidP="00B06E58">
      <w:pPr>
        <w:pStyle w:val="Paragrafoelenco"/>
        <w:widowControl w:val="0"/>
        <w:numPr>
          <w:ilvl w:val="1"/>
          <w:numId w:val="3"/>
        </w:numPr>
        <w:tabs>
          <w:tab w:val="left" w:pos="865"/>
        </w:tabs>
        <w:autoSpaceDE w:val="0"/>
        <w:autoSpaceDN w:val="0"/>
        <w:spacing w:before="168" w:after="0" w:line="240" w:lineRule="auto"/>
        <w:contextualSpacing w:val="0"/>
        <w:jc w:val="both"/>
        <w:rPr>
          <w:sz w:val="24"/>
          <w:szCs w:val="24"/>
        </w:rPr>
      </w:pPr>
      <w:r w:rsidRPr="00344230">
        <w:rPr>
          <w:spacing w:val="-1"/>
          <w:sz w:val="24"/>
          <w:szCs w:val="24"/>
        </w:rPr>
        <w:t>Servizio</w:t>
      </w:r>
      <w:r w:rsidRPr="00344230">
        <w:rPr>
          <w:spacing w:val="-4"/>
          <w:sz w:val="24"/>
          <w:szCs w:val="24"/>
        </w:rPr>
        <w:t xml:space="preserve"> </w:t>
      </w:r>
      <w:r w:rsidRPr="00344230">
        <w:rPr>
          <w:spacing w:val="-1"/>
          <w:sz w:val="24"/>
          <w:szCs w:val="24"/>
        </w:rPr>
        <w:t>gestione</w:t>
      </w:r>
      <w:r w:rsidRPr="00344230">
        <w:rPr>
          <w:spacing w:val="-7"/>
          <w:sz w:val="24"/>
          <w:szCs w:val="24"/>
        </w:rPr>
        <w:t xml:space="preserve"> </w:t>
      </w:r>
      <w:r w:rsidRPr="00344230">
        <w:rPr>
          <w:spacing w:val="-1"/>
          <w:sz w:val="24"/>
          <w:szCs w:val="24"/>
        </w:rPr>
        <w:t>titoli</w:t>
      </w:r>
      <w:r w:rsidRPr="00344230">
        <w:rPr>
          <w:spacing w:val="-3"/>
          <w:sz w:val="24"/>
          <w:szCs w:val="24"/>
        </w:rPr>
        <w:t xml:space="preserve"> </w:t>
      </w:r>
      <w:r w:rsidRPr="00344230">
        <w:rPr>
          <w:sz w:val="24"/>
          <w:szCs w:val="24"/>
        </w:rPr>
        <w:t>edilizi e</w:t>
      </w:r>
      <w:r w:rsidRPr="00344230">
        <w:rPr>
          <w:spacing w:val="-13"/>
          <w:sz w:val="24"/>
          <w:szCs w:val="24"/>
        </w:rPr>
        <w:t xml:space="preserve"> </w:t>
      </w:r>
      <w:r w:rsidRPr="00344230">
        <w:rPr>
          <w:sz w:val="24"/>
          <w:szCs w:val="24"/>
        </w:rPr>
        <w:t>servizio</w:t>
      </w:r>
      <w:r w:rsidRPr="00344230">
        <w:rPr>
          <w:spacing w:val="-8"/>
          <w:sz w:val="24"/>
          <w:szCs w:val="24"/>
        </w:rPr>
        <w:t xml:space="preserve"> </w:t>
      </w:r>
      <w:r w:rsidRPr="00344230">
        <w:rPr>
          <w:sz w:val="24"/>
          <w:szCs w:val="24"/>
        </w:rPr>
        <w:t>condono</w:t>
      </w:r>
      <w:r w:rsidRPr="00344230">
        <w:rPr>
          <w:spacing w:val="2"/>
          <w:sz w:val="24"/>
          <w:szCs w:val="24"/>
        </w:rPr>
        <w:t xml:space="preserve"> </w:t>
      </w:r>
      <w:r w:rsidRPr="00344230">
        <w:rPr>
          <w:sz w:val="24"/>
          <w:szCs w:val="24"/>
        </w:rPr>
        <w:t>edilizio;</w:t>
      </w:r>
    </w:p>
    <w:p w14:paraId="1DA5CEBF" w14:textId="77777777" w:rsidR="00B06E58" w:rsidRPr="00344230" w:rsidRDefault="00B06E58" w:rsidP="00B06E58">
      <w:pPr>
        <w:pStyle w:val="Paragrafoelenco"/>
        <w:widowControl w:val="0"/>
        <w:numPr>
          <w:ilvl w:val="1"/>
          <w:numId w:val="3"/>
        </w:numPr>
        <w:tabs>
          <w:tab w:val="left" w:pos="865"/>
        </w:tabs>
        <w:autoSpaceDE w:val="0"/>
        <w:autoSpaceDN w:val="0"/>
        <w:spacing w:before="182" w:after="0" w:line="232" w:lineRule="auto"/>
        <w:ind w:right="124"/>
        <w:contextualSpacing w:val="0"/>
        <w:jc w:val="both"/>
        <w:rPr>
          <w:sz w:val="24"/>
          <w:szCs w:val="24"/>
        </w:rPr>
      </w:pPr>
      <w:r w:rsidRPr="00344230">
        <w:rPr>
          <w:sz w:val="24"/>
          <w:szCs w:val="24"/>
        </w:rPr>
        <w:t>Servizio di accoglienza, prima informazione e gestione biglietteria sala espositiva</w:t>
      </w:r>
      <w:r w:rsidRPr="00344230">
        <w:rPr>
          <w:spacing w:val="1"/>
          <w:sz w:val="24"/>
          <w:szCs w:val="24"/>
        </w:rPr>
        <w:t xml:space="preserve"> </w:t>
      </w:r>
      <w:r w:rsidRPr="00344230">
        <w:rPr>
          <w:sz w:val="24"/>
          <w:szCs w:val="24"/>
        </w:rPr>
        <w:t>MUST;</w:t>
      </w:r>
    </w:p>
    <w:p w14:paraId="7CF9427C" w14:textId="77777777" w:rsidR="00B06E58" w:rsidRPr="00344230" w:rsidRDefault="00B06E58" w:rsidP="00B06E58">
      <w:pPr>
        <w:pStyle w:val="Paragrafoelenco"/>
        <w:widowControl w:val="0"/>
        <w:numPr>
          <w:ilvl w:val="1"/>
          <w:numId w:val="3"/>
        </w:numPr>
        <w:tabs>
          <w:tab w:val="left" w:pos="923"/>
        </w:tabs>
        <w:autoSpaceDE w:val="0"/>
        <w:autoSpaceDN w:val="0"/>
        <w:spacing w:before="174" w:after="0" w:line="232" w:lineRule="auto"/>
        <w:ind w:right="124"/>
        <w:contextualSpacing w:val="0"/>
        <w:jc w:val="both"/>
        <w:rPr>
          <w:sz w:val="24"/>
          <w:szCs w:val="24"/>
        </w:rPr>
      </w:pPr>
      <w:r w:rsidRPr="00344230">
        <w:rPr>
          <w:sz w:val="24"/>
          <w:szCs w:val="24"/>
        </w:rPr>
        <w:lastRenderedPageBreak/>
        <w:tab/>
        <w:t>Servizio di sfalcio, diserbo, riqualificazione percorsi</w:t>
      </w:r>
      <w:r w:rsidRPr="00344230">
        <w:rPr>
          <w:spacing w:val="1"/>
          <w:sz w:val="24"/>
          <w:szCs w:val="24"/>
        </w:rPr>
        <w:t xml:space="preserve"> </w:t>
      </w:r>
      <w:r w:rsidRPr="00344230">
        <w:rPr>
          <w:sz w:val="24"/>
          <w:szCs w:val="24"/>
        </w:rPr>
        <w:t>pedonali, spollonatura</w:t>
      </w:r>
      <w:r w:rsidRPr="00344230">
        <w:rPr>
          <w:spacing w:val="52"/>
          <w:sz w:val="24"/>
          <w:szCs w:val="24"/>
        </w:rPr>
        <w:t xml:space="preserve"> </w:t>
      </w:r>
      <w:r w:rsidRPr="00344230">
        <w:rPr>
          <w:sz w:val="24"/>
          <w:szCs w:val="24"/>
        </w:rPr>
        <w:t>alberi,</w:t>
      </w:r>
      <w:r w:rsidRPr="00344230">
        <w:rPr>
          <w:spacing w:val="-50"/>
          <w:sz w:val="24"/>
          <w:szCs w:val="24"/>
        </w:rPr>
        <w:t xml:space="preserve"> </w:t>
      </w:r>
      <w:r w:rsidRPr="00344230">
        <w:rPr>
          <w:sz w:val="24"/>
          <w:szCs w:val="24"/>
        </w:rPr>
        <w:t>e aiuole</w:t>
      </w:r>
      <w:r w:rsidRPr="00344230">
        <w:rPr>
          <w:spacing w:val="1"/>
          <w:sz w:val="24"/>
          <w:szCs w:val="24"/>
        </w:rPr>
        <w:t xml:space="preserve"> </w:t>
      </w:r>
      <w:r w:rsidRPr="00344230">
        <w:rPr>
          <w:sz w:val="24"/>
          <w:szCs w:val="24"/>
        </w:rPr>
        <w:t>territorio</w:t>
      </w:r>
      <w:r w:rsidRPr="00344230">
        <w:rPr>
          <w:spacing w:val="28"/>
          <w:sz w:val="24"/>
          <w:szCs w:val="24"/>
        </w:rPr>
        <w:t xml:space="preserve"> </w:t>
      </w:r>
      <w:r w:rsidRPr="00344230">
        <w:rPr>
          <w:sz w:val="24"/>
          <w:szCs w:val="24"/>
        </w:rPr>
        <w:t>Comunale.</w:t>
      </w:r>
    </w:p>
    <w:p w14:paraId="01788BBB" w14:textId="77777777" w:rsidR="00B06E58" w:rsidRPr="00344230" w:rsidRDefault="00B06E58" w:rsidP="00B06E58">
      <w:pPr>
        <w:pStyle w:val="Paragrafoelenco"/>
        <w:widowControl w:val="0"/>
        <w:numPr>
          <w:ilvl w:val="1"/>
          <w:numId w:val="3"/>
        </w:numPr>
        <w:tabs>
          <w:tab w:val="left" w:pos="923"/>
        </w:tabs>
        <w:autoSpaceDE w:val="0"/>
        <w:autoSpaceDN w:val="0"/>
        <w:spacing w:before="174" w:after="0" w:line="232" w:lineRule="auto"/>
        <w:ind w:right="1102"/>
        <w:contextualSpacing w:val="0"/>
        <w:jc w:val="both"/>
        <w:rPr>
          <w:sz w:val="24"/>
          <w:szCs w:val="24"/>
        </w:rPr>
      </w:pPr>
      <w:r w:rsidRPr="00344230">
        <w:rPr>
          <w:sz w:val="24"/>
          <w:szCs w:val="24"/>
        </w:rPr>
        <w:t xml:space="preserve"> Servizio di manutenzione stradale e reperibilità</w:t>
      </w:r>
    </w:p>
    <w:p w14:paraId="08954201" w14:textId="77777777" w:rsidR="00B06E58" w:rsidRDefault="00B06E58" w:rsidP="00B06E58">
      <w:pPr>
        <w:pStyle w:val="Paragrafoelenco"/>
        <w:widowControl w:val="0"/>
        <w:numPr>
          <w:ilvl w:val="1"/>
          <w:numId w:val="3"/>
        </w:numPr>
        <w:tabs>
          <w:tab w:val="left" w:pos="923"/>
          <w:tab w:val="left" w:pos="10206"/>
        </w:tabs>
        <w:autoSpaceDE w:val="0"/>
        <w:autoSpaceDN w:val="0"/>
        <w:spacing w:before="174" w:after="0" w:line="232" w:lineRule="auto"/>
        <w:ind w:right="-18"/>
        <w:contextualSpacing w:val="0"/>
        <w:jc w:val="both"/>
        <w:rPr>
          <w:sz w:val="24"/>
          <w:szCs w:val="24"/>
        </w:rPr>
      </w:pPr>
      <w:r w:rsidRPr="00344230">
        <w:rPr>
          <w:sz w:val="24"/>
          <w:szCs w:val="24"/>
        </w:rPr>
        <w:t>Servizi connessi alla manutenzione del verde pubblico (Parco di</w:t>
      </w:r>
      <w:r>
        <w:rPr>
          <w:sz w:val="24"/>
          <w:szCs w:val="24"/>
        </w:rPr>
        <w:t xml:space="preserve"> </w:t>
      </w:r>
      <w:proofErr w:type="spellStart"/>
      <w:r w:rsidRPr="00344230">
        <w:rPr>
          <w:sz w:val="24"/>
          <w:szCs w:val="24"/>
        </w:rPr>
        <w:t>Belloluogo</w:t>
      </w:r>
      <w:proofErr w:type="spellEnd"/>
      <w:r w:rsidRPr="00344230">
        <w:rPr>
          <w:sz w:val="24"/>
          <w:szCs w:val="24"/>
        </w:rPr>
        <w:t xml:space="preserve"> e Galateo</w:t>
      </w:r>
    </w:p>
    <w:p w14:paraId="6111D543" w14:textId="77777777" w:rsidR="00B06E58" w:rsidRPr="00344230" w:rsidRDefault="00B06E58" w:rsidP="00B06E58">
      <w:pPr>
        <w:pStyle w:val="Paragrafoelenco"/>
        <w:tabs>
          <w:tab w:val="left" w:pos="923"/>
          <w:tab w:val="left" w:pos="10206"/>
        </w:tabs>
        <w:spacing w:before="174" w:line="232" w:lineRule="auto"/>
        <w:ind w:left="865" w:right="-18"/>
        <w:jc w:val="both"/>
        <w:rPr>
          <w:sz w:val="24"/>
          <w:szCs w:val="24"/>
        </w:rPr>
      </w:pPr>
      <w:r w:rsidRPr="00344230">
        <w:rPr>
          <w:sz w:val="24"/>
          <w:szCs w:val="24"/>
        </w:rPr>
        <w:t xml:space="preserve"> e Marine Leccesi);</w:t>
      </w:r>
    </w:p>
    <w:p w14:paraId="042F59D3" w14:textId="77777777" w:rsidR="00B06E58" w:rsidRPr="009168AD" w:rsidRDefault="00B06E58" w:rsidP="00B06E58">
      <w:pPr>
        <w:pStyle w:val="Paragrafoelenco"/>
        <w:widowControl w:val="0"/>
        <w:numPr>
          <w:ilvl w:val="1"/>
          <w:numId w:val="3"/>
        </w:numPr>
        <w:tabs>
          <w:tab w:val="left" w:pos="923"/>
        </w:tabs>
        <w:autoSpaceDE w:val="0"/>
        <w:autoSpaceDN w:val="0"/>
        <w:spacing w:before="174" w:after="0" w:line="232" w:lineRule="auto"/>
        <w:ind w:right="124"/>
        <w:contextualSpacing w:val="0"/>
        <w:jc w:val="both"/>
        <w:rPr>
          <w:sz w:val="24"/>
          <w:szCs w:val="24"/>
        </w:rPr>
      </w:pPr>
      <w:r w:rsidRPr="00344230">
        <w:rPr>
          <w:sz w:val="24"/>
          <w:szCs w:val="24"/>
        </w:rPr>
        <w:t>Servizio di manutenzione ordinaria giochi e giostrine parchi pubblici e impianti di irrigazione;</w:t>
      </w:r>
    </w:p>
    <w:p w14:paraId="20E8D855" w14:textId="77777777" w:rsidR="00B06E58" w:rsidRDefault="00B06E58" w:rsidP="00B06E58"/>
    <w:p w14:paraId="785E5106" w14:textId="3E3F63EA" w:rsidR="00B06E58" w:rsidRPr="00B06E58" w:rsidRDefault="00B06E58" w:rsidP="00B06E58">
      <w:pPr>
        <w:ind w:left="1428" w:firstLine="696"/>
        <w:rPr>
          <w:b/>
          <w:bCs/>
          <w:sz w:val="28"/>
          <w:szCs w:val="28"/>
        </w:rPr>
      </w:pPr>
      <w:r w:rsidRPr="00B06E58">
        <w:rPr>
          <w:b/>
          <w:bCs/>
          <w:sz w:val="28"/>
          <w:szCs w:val="28"/>
        </w:rPr>
        <w:t>Totale ricavi da prestazioni: € 9.130.363 nel 2024</w:t>
      </w:r>
    </w:p>
    <w:p w14:paraId="55574EA9" w14:textId="77777777" w:rsidR="00B06E58" w:rsidRPr="00B06E58" w:rsidRDefault="00000000" w:rsidP="00B06E58">
      <w:r>
        <w:pict w14:anchorId="082EE92F">
          <v:rect id="_x0000_i1027" style="width:0;height:1.5pt" o:hralign="center" o:hrstd="t" o:hr="t" fillcolor="#a0a0a0" stroked="f"/>
        </w:pict>
      </w:r>
    </w:p>
    <w:p w14:paraId="1171906D" w14:textId="77777777" w:rsidR="00B06E58" w:rsidRPr="00B06E58" w:rsidRDefault="00B06E58" w:rsidP="00B06E58">
      <w:pPr>
        <w:rPr>
          <w:b/>
          <w:bCs/>
        </w:rPr>
      </w:pPr>
      <w:r w:rsidRPr="00B06E58">
        <w:rPr>
          <w:b/>
          <w:bCs/>
        </w:rPr>
        <w:t>4. Organizzazione</w:t>
      </w:r>
    </w:p>
    <w:p w14:paraId="4CBE4FB5" w14:textId="5E23444C" w:rsidR="00B06E58" w:rsidRPr="00B06E58" w:rsidRDefault="00B06E58" w:rsidP="00B06E58">
      <w:pPr>
        <w:numPr>
          <w:ilvl w:val="0"/>
          <w:numId w:val="4"/>
        </w:numPr>
      </w:pPr>
      <w:r w:rsidRPr="00B06E58">
        <w:t>Organico medio: 20</w:t>
      </w:r>
      <w:r w:rsidR="005911DE">
        <w:t>0</w:t>
      </w:r>
      <w:r w:rsidRPr="00B06E58">
        <w:t xml:space="preserve"> dipendenti</w:t>
      </w:r>
    </w:p>
    <w:p w14:paraId="3C04AFBE" w14:textId="77777777" w:rsidR="00B06E58" w:rsidRPr="00B06E58" w:rsidRDefault="00B06E58" w:rsidP="00B06E58">
      <w:pPr>
        <w:numPr>
          <w:ilvl w:val="1"/>
          <w:numId w:val="4"/>
        </w:numPr>
      </w:pPr>
      <w:r w:rsidRPr="00B06E58">
        <w:t>2 dirigenti, 1 quadro, 70 impiegati, 126 operai</w:t>
      </w:r>
    </w:p>
    <w:p w14:paraId="14E88317" w14:textId="77777777" w:rsidR="00B06E58" w:rsidRPr="00B06E58" w:rsidRDefault="00000000" w:rsidP="00B06E58">
      <w:r>
        <w:pict w14:anchorId="0AB470F7">
          <v:rect id="_x0000_i1028" style="width:0;height:1.5pt" o:hralign="center" o:hrstd="t" o:hr="t" fillcolor="#a0a0a0" stroked="f"/>
        </w:pict>
      </w:r>
    </w:p>
    <w:p w14:paraId="36F9B44A" w14:textId="77777777" w:rsidR="00B06E58" w:rsidRPr="00B06E58" w:rsidRDefault="00B06E58" w:rsidP="00B06E58">
      <w:pPr>
        <w:rPr>
          <w:b/>
          <w:bCs/>
        </w:rPr>
      </w:pPr>
      <w:r w:rsidRPr="00B06E58">
        <w:rPr>
          <w:b/>
          <w:bCs/>
        </w:rPr>
        <w:t>5. Dati economico-finanziari (bilancio 2024)</w:t>
      </w:r>
    </w:p>
    <w:p w14:paraId="248657CC" w14:textId="77777777" w:rsidR="00B06E58" w:rsidRPr="00B06E58" w:rsidRDefault="00B06E58" w:rsidP="00B06E58">
      <w:pPr>
        <w:rPr>
          <w:b/>
          <w:bCs/>
        </w:rPr>
      </w:pPr>
      <w:r w:rsidRPr="00B06E58">
        <w:rPr>
          <w:rFonts w:ascii="Segoe UI Emoji" w:hAnsi="Segoe UI Emoji" w:cs="Segoe UI Emoji"/>
          <w:b/>
          <w:bCs/>
        </w:rPr>
        <w:t>📈</w:t>
      </w:r>
      <w:r w:rsidRPr="00B06E58">
        <w:rPr>
          <w:b/>
          <w:bCs/>
        </w:rPr>
        <w:t xml:space="preserve"> Stato Patrimoniale:</w:t>
      </w:r>
    </w:p>
    <w:p w14:paraId="50E2E993" w14:textId="77777777" w:rsidR="00B06E58" w:rsidRPr="00B06E58" w:rsidRDefault="00B06E58" w:rsidP="00B06E58">
      <w:pPr>
        <w:numPr>
          <w:ilvl w:val="0"/>
          <w:numId w:val="5"/>
        </w:numPr>
      </w:pPr>
      <w:r w:rsidRPr="00B06E58">
        <w:t xml:space="preserve">Totale attivo: </w:t>
      </w:r>
      <w:r w:rsidRPr="00B06E58">
        <w:rPr>
          <w:b/>
          <w:bCs/>
        </w:rPr>
        <w:t>€ 8.393.441</w:t>
      </w:r>
    </w:p>
    <w:p w14:paraId="2C279CA5" w14:textId="77777777" w:rsidR="00B06E58" w:rsidRPr="00B06E58" w:rsidRDefault="00B06E58" w:rsidP="00B06E58">
      <w:pPr>
        <w:numPr>
          <w:ilvl w:val="0"/>
          <w:numId w:val="5"/>
        </w:numPr>
      </w:pPr>
      <w:r w:rsidRPr="00B06E58">
        <w:t>Immobilizzazioni materiali: € 4.138.781</w:t>
      </w:r>
    </w:p>
    <w:p w14:paraId="06B14388" w14:textId="77777777" w:rsidR="00B06E58" w:rsidRPr="00B06E58" w:rsidRDefault="00B06E58" w:rsidP="00B06E58">
      <w:pPr>
        <w:numPr>
          <w:ilvl w:val="0"/>
          <w:numId w:val="5"/>
        </w:numPr>
      </w:pPr>
      <w:r w:rsidRPr="00B06E58">
        <w:t>Disponibilità liquide: € 2.655.771</w:t>
      </w:r>
    </w:p>
    <w:p w14:paraId="7B0EF76F" w14:textId="0A001245" w:rsidR="00B06E58" w:rsidRPr="00B06E58" w:rsidRDefault="00B06E58" w:rsidP="005911DE">
      <w:pPr>
        <w:tabs>
          <w:tab w:val="num" w:pos="720"/>
        </w:tabs>
      </w:pPr>
      <w:r w:rsidRPr="00B06E58">
        <w:rPr>
          <w:rFonts w:ascii="Segoe UI Emoji" w:hAnsi="Segoe UI Emoji" w:cs="Segoe UI Emoji"/>
          <w:b/>
          <w:bCs/>
        </w:rPr>
        <w:t>📉</w:t>
      </w:r>
      <w:r w:rsidRPr="00B06E58">
        <w:rPr>
          <w:b/>
          <w:bCs/>
        </w:rPr>
        <w:t xml:space="preserve"> </w:t>
      </w:r>
      <w:r w:rsidRPr="00B06E58">
        <w:t xml:space="preserve">Totale patrimonio netto: </w:t>
      </w:r>
      <w:r w:rsidRPr="00B06E58">
        <w:rPr>
          <w:b/>
          <w:bCs/>
        </w:rPr>
        <w:t>€ 2.901.177</w:t>
      </w:r>
    </w:p>
    <w:p w14:paraId="0039B23A" w14:textId="77777777" w:rsidR="00B06E58" w:rsidRPr="00B06E58" w:rsidRDefault="00000000" w:rsidP="00B06E58">
      <w:r>
        <w:pict w14:anchorId="475E72BF">
          <v:rect id="_x0000_i1029" style="width:0;height:1.5pt" o:hralign="center" o:hrstd="t" o:hr="t" fillcolor="#a0a0a0" stroked="f"/>
        </w:pict>
      </w:r>
    </w:p>
    <w:p w14:paraId="40771E48" w14:textId="77777777" w:rsidR="00B06E58" w:rsidRPr="00B06E58" w:rsidRDefault="00B06E58" w:rsidP="00B06E58">
      <w:pPr>
        <w:rPr>
          <w:b/>
          <w:bCs/>
        </w:rPr>
      </w:pPr>
      <w:r w:rsidRPr="00B06E58">
        <w:rPr>
          <w:b/>
          <w:bCs/>
        </w:rPr>
        <w:t>6. Conto Economico 2024</w:t>
      </w:r>
    </w:p>
    <w:p w14:paraId="34D18760" w14:textId="77777777" w:rsidR="00B06E58" w:rsidRPr="00B06E58" w:rsidRDefault="00B06E58" w:rsidP="00B06E58">
      <w:pPr>
        <w:numPr>
          <w:ilvl w:val="0"/>
          <w:numId w:val="7"/>
        </w:numPr>
      </w:pPr>
      <w:r w:rsidRPr="00B06E58">
        <w:t xml:space="preserve">Valore della produzione: </w:t>
      </w:r>
      <w:r w:rsidRPr="00B06E58">
        <w:rPr>
          <w:b/>
          <w:bCs/>
        </w:rPr>
        <w:t>€ 9.167.211</w:t>
      </w:r>
    </w:p>
    <w:p w14:paraId="65434038" w14:textId="77777777" w:rsidR="00B06E58" w:rsidRPr="00B06E58" w:rsidRDefault="00B06E58" w:rsidP="00B06E58">
      <w:pPr>
        <w:numPr>
          <w:ilvl w:val="0"/>
          <w:numId w:val="7"/>
        </w:numPr>
      </w:pPr>
      <w:r w:rsidRPr="00B06E58">
        <w:t>Costi della produzione: € 8.640.743</w:t>
      </w:r>
    </w:p>
    <w:p w14:paraId="60039615" w14:textId="77777777" w:rsidR="00B06E58" w:rsidRPr="00B06E58" w:rsidRDefault="00B06E58" w:rsidP="00B06E58">
      <w:pPr>
        <w:numPr>
          <w:ilvl w:val="0"/>
          <w:numId w:val="7"/>
        </w:numPr>
      </w:pPr>
      <w:r w:rsidRPr="00B06E58">
        <w:t>Risultato ante imposte: € 516.620</w:t>
      </w:r>
    </w:p>
    <w:p w14:paraId="04A1997F" w14:textId="77777777" w:rsidR="00B06E58" w:rsidRPr="00B06E58" w:rsidRDefault="00B06E58" w:rsidP="00B06E58">
      <w:pPr>
        <w:numPr>
          <w:ilvl w:val="0"/>
          <w:numId w:val="7"/>
        </w:numPr>
      </w:pPr>
      <w:r w:rsidRPr="00B06E58">
        <w:rPr>
          <w:b/>
          <w:bCs/>
        </w:rPr>
        <w:t>Utile netto</w:t>
      </w:r>
      <w:r w:rsidRPr="00B06E58">
        <w:t xml:space="preserve">: </w:t>
      </w:r>
      <w:r w:rsidRPr="00B06E58">
        <w:rPr>
          <w:b/>
          <w:bCs/>
        </w:rPr>
        <w:t>€ 404.741</w:t>
      </w:r>
    </w:p>
    <w:p w14:paraId="468A45E6" w14:textId="77777777" w:rsidR="00B06E58" w:rsidRPr="00B06E58" w:rsidRDefault="00B06E58" w:rsidP="00B06E58">
      <w:pPr>
        <w:numPr>
          <w:ilvl w:val="0"/>
          <w:numId w:val="7"/>
        </w:numPr>
      </w:pPr>
      <w:r w:rsidRPr="00B06E58">
        <w:t>EBITDA: ~ € 526.000</w:t>
      </w:r>
    </w:p>
    <w:p w14:paraId="41A85B33" w14:textId="77777777" w:rsidR="00B06E58" w:rsidRPr="00B06E58" w:rsidRDefault="00000000" w:rsidP="00B06E58">
      <w:r>
        <w:pict w14:anchorId="0D64DA03">
          <v:rect id="_x0000_i1030" style="width:0;height:1.5pt" o:hralign="center" o:hrstd="t" o:hr="t" fillcolor="#a0a0a0" stroked="f"/>
        </w:pict>
      </w:r>
    </w:p>
    <w:p w14:paraId="72BF9AC7" w14:textId="77777777" w:rsidR="00B06E58" w:rsidRPr="00B06E58" w:rsidRDefault="00B06E58" w:rsidP="00B06E58">
      <w:pPr>
        <w:rPr>
          <w:b/>
          <w:bCs/>
        </w:rPr>
      </w:pPr>
      <w:r w:rsidRPr="00B06E58">
        <w:rPr>
          <w:b/>
          <w:bCs/>
        </w:rPr>
        <w:t>7. Stato della procedura concordataria</w:t>
      </w:r>
    </w:p>
    <w:p w14:paraId="3BA1A9AC" w14:textId="77777777" w:rsidR="00B06E58" w:rsidRPr="00B06E58" w:rsidRDefault="00B06E58" w:rsidP="00B06E58">
      <w:pPr>
        <w:numPr>
          <w:ilvl w:val="0"/>
          <w:numId w:val="8"/>
        </w:numPr>
      </w:pPr>
      <w:r w:rsidRPr="00B06E58">
        <w:t>Concordato omologato nel 2021</w:t>
      </w:r>
    </w:p>
    <w:p w14:paraId="43F6FC2F" w14:textId="77777777" w:rsidR="00B06E58" w:rsidRPr="00B06E58" w:rsidRDefault="00B06E58" w:rsidP="00B06E58">
      <w:pPr>
        <w:numPr>
          <w:ilvl w:val="0"/>
          <w:numId w:val="8"/>
        </w:numPr>
      </w:pPr>
      <w:r w:rsidRPr="00B06E58">
        <w:t>Debiti residui: € 3,2 milioni</w:t>
      </w:r>
    </w:p>
    <w:p w14:paraId="75356299" w14:textId="1D6E37FD" w:rsidR="00B06E58" w:rsidRPr="00B06E58" w:rsidRDefault="00B06E58" w:rsidP="00B06E58">
      <w:pPr>
        <w:numPr>
          <w:ilvl w:val="0"/>
          <w:numId w:val="8"/>
        </w:numPr>
      </w:pPr>
      <w:r w:rsidRPr="00B06E58">
        <w:t>Risorse ancora vincolate</w:t>
      </w:r>
      <w:r w:rsidR="005911DE">
        <w:t xml:space="preserve"> alla Procedura</w:t>
      </w:r>
      <w:r w:rsidRPr="00B06E58">
        <w:t>: € 1.310.911</w:t>
      </w:r>
    </w:p>
    <w:p w14:paraId="1C148B62" w14:textId="77777777" w:rsidR="00B06E58" w:rsidRPr="00B06E58" w:rsidRDefault="00B06E58" w:rsidP="00B06E58">
      <w:pPr>
        <w:numPr>
          <w:ilvl w:val="0"/>
          <w:numId w:val="8"/>
        </w:numPr>
      </w:pPr>
      <w:r w:rsidRPr="00B06E58">
        <w:rPr>
          <w:b/>
          <w:bCs/>
        </w:rPr>
        <w:t>Vendita terreni</w:t>
      </w:r>
      <w:r w:rsidRPr="00B06E58">
        <w:t xml:space="preserve"> per soddisfacimento creditori:</w:t>
      </w:r>
    </w:p>
    <w:p w14:paraId="5B33F58F" w14:textId="77777777" w:rsidR="00B06E58" w:rsidRPr="00B06E58" w:rsidRDefault="00B06E58" w:rsidP="00B06E58">
      <w:pPr>
        <w:numPr>
          <w:ilvl w:val="1"/>
          <w:numId w:val="8"/>
        </w:numPr>
      </w:pPr>
      <w:r w:rsidRPr="00B06E58">
        <w:t>Via Cicolella: stimato € 2.761.000</w:t>
      </w:r>
    </w:p>
    <w:p w14:paraId="7360494F" w14:textId="77777777" w:rsidR="00B06E58" w:rsidRPr="00B06E58" w:rsidRDefault="00B06E58" w:rsidP="00B06E58">
      <w:pPr>
        <w:numPr>
          <w:ilvl w:val="1"/>
          <w:numId w:val="8"/>
        </w:numPr>
      </w:pPr>
      <w:r w:rsidRPr="00B06E58">
        <w:t>Via Lodi: iter urbanistico in corso</w:t>
      </w:r>
    </w:p>
    <w:p w14:paraId="4FE95E26" w14:textId="77777777" w:rsidR="00B06E58" w:rsidRPr="00B06E58" w:rsidRDefault="00000000" w:rsidP="00B06E58">
      <w:r>
        <w:pict w14:anchorId="710C69A6">
          <v:rect id="_x0000_i1031" style="width:0;height:1.5pt" o:hralign="center" o:hrstd="t" o:hr="t" fillcolor="#a0a0a0" stroked="f"/>
        </w:pict>
      </w:r>
    </w:p>
    <w:p w14:paraId="46CDBAC9" w14:textId="77777777" w:rsidR="00B06E58" w:rsidRPr="00B06E58" w:rsidRDefault="00B06E58" w:rsidP="00B06E58">
      <w:pPr>
        <w:rPr>
          <w:b/>
          <w:bCs/>
        </w:rPr>
      </w:pPr>
      <w:r w:rsidRPr="00B06E58">
        <w:rPr>
          <w:b/>
          <w:bCs/>
        </w:rPr>
        <w:t>8. Prospettive e continuità</w:t>
      </w:r>
    </w:p>
    <w:p w14:paraId="5D8388D6" w14:textId="28B02EE4" w:rsidR="00B06E58" w:rsidRDefault="00B06E58" w:rsidP="00B06E58">
      <w:pPr>
        <w:numPr>
          <w:ilvl w:val="0"/>
          <w:numId w:val="9"/>
        </w:numPr>
      </w:pPr>
      <w:r w:rsidRPr="00B06E58">
        <w:rPr>
          <w:b/>
          <w:bCs/>
        </w:rPr>
        <w:t>Continuità aziendale garantita</w:t>
      </w:r>
      <w:r w:rsidRPr="00B06E58">
        <w:t xml:space="preserve"> dal rispetto del </w:t>
      </w:r>
      <w:r w:rsidR="005911DE">
        <w:t>P</w:t>
      </w:r>
      <w:r w:rsidRPr="00B06E58">
        <w:t xml:space="preserve">iano </w:t>
      </w:r>
      <w:r w:rsidR="005911DE">
        <w:t>C</w:t>
      </w:r>
      <w:r w:rsidRPr="00B06E58">
        <w:t>oncordatario</w:t>
      </w:r>
    </w:p>
    <w:p w14:paraId="322EC790" w14:textId="77777777" w:rsidR="005911DE" w:rsidRDefault="005911DE" w:rsidP="005911DE">
      <w:pPr>
        <w:ind w:left="720"/>
        <w:jc w:val="both"/>
      </w:pPr>
      <w:r>
        <w:t xml:space="preserve">Il positivo andamento della gestione conferma l’efficacia dell’azione amministrativa volta all’efficientamento dei costi ed al recupero di adeguati livelli di produttività, obiettivi raggiunti nonostante la procedura di concordato. </w:t>
      </w:r>
    </w:p>
    <w:p w14:paraId="7D7E2D22" w14:textId="47AAA8E5" w:rsidR="005911DE" w:rsidRDefault="005911DE" w:rsidP="005911DE">
      <w:pPr>
        <w:ind w:left="720"/>
        <w:jc w:val="both"/>
      </w:pPr>
      <w:r>
        <w:t xml:space="preserve">Tale circostanza emerge chiaramente se si esaminano i risultati degli otto </w:t>
      </w:r>
      <w:proofErr w:type="gramStart"/>
      <w:r>
        <w:t>esercizi  precedenti</w:t>
      </w:r>
      <w:proofErr w:type="gramEnd"/>
      <w:r>
        <w:t xml:space="preserve"> a quello in commento riportati nella tabella che segue.</w:t>
      </w:r>
    </w:p>
    <w:tbl>
      <w:tblPr>
        <w:tblStyle w:val="Grigliatabella"/>
        <w:tblW w:w="9918" w:type="dxa"/>
        <w:tblLook w:val="04A0" w:firstRow="1" w:lastRow="0" w:firstColumn="1" w:lastColumn="0" w:noHBand="0" w:noVBand="1"/>
      </w:tblPr>
      <w:tblGrid>
        <w:gridCol w:w="980"/>
        <w:gridCol w:w="1267"/>
        <w:gridCol w:w="1127"/>
        <w:gridCol w:w="1127"/>
        <w:gridCol w:w="1012"/>
        <w:gridCol w:w="1132"/>
        <w:gridCol w:w="1005"/>
        <w:gridCol w:w="1134"/>
        <w:gridCol w:w="1134"/>
      </w:tblGrid>
      <w:tr w:rsidR="005911DE" w:rsidRPr="00611D16" w14:paraId="1268AA25" w14:textId="77777777" w:rsidTr="00835240">
        <w:tc>
          <w:tcPr>
            <w:tcW w:w="980" w:type="dxa"/>
            <w:shd w:val="clear" w:color="auto" w:fill="BFBFBF" w:themeFill="background1" w:themeFillShade="BF"/>
          </w:tcPr>
          <w:p w14:paraId="2B940CB7" w14:textId="77777777" w:rsidR="005911DE" w:rsidRPr="00611D16" w:rsidRDefault="005911DE" w:rsidP="00835240">
            <w:pPr>
              <w:jc w:val="center"/>
              <w:rPr>
                <w:b/>
                <w:bCs/>
              </w:rPr>
            </w:pPr>
            <w:r w:rsidRPr="00611D16">
              <w:rPr>
                <w:b/>
                <w:bCs/>
              </w:rPr>
              <w:t>2016</w:t>
            </w:r>
          </w:p>
        </w:tc>
        <w:tc>
          <w:tcPr>
            <w:tcW w:w="1267" w:type="dxa"/>
            <w:shd w:val="clear" w:color="auto" w:fill="BFBFBF" w:themeFill="background1" w:themeFillShade="BF"/>
          </w:tcPr>
          <w:p w14:paraId="69B881A6" w14:textId="77777777" w:rsidR="005911DE" w:rsidRPr="00611D16" w:rsidRDefault="005911DE" w:rsidP="00835240">
            <w:pPr>
              <w:jc w:val="center"/>
              <w:rPr>
                <w:b/>
                <w:bCs/>
              </w:rPr>
            </w:pPr>
            <w:r w:rsidRPr="00611D16">
              <w:rPr>
                <w:b/>
                <w:bCs/>
              </w:rPr>
              <w:t>2017</w:t>
            </w:r>
          </w:p>
        </w:tc>
        <w:tc>
          <w:tcPr>
            <w:tcW w:w="1127" w:type="dxa"/>
            <w:shd w:val="clear" w:color="auto" w:fill="BFBFBF" w:themeFill="background1" w:themeFillShade="BF"/>
          </w:tcPr>
          <w:p w14:paraId="6652ADD8" w14:textId="77777777" w:rsidR="005911DE" w:rsidRPr="00611D16" w:rsidRDefault="005911DE" w:rsidP="00835240">
            <w:pPr>
              <w:jc w:val="center"/>
              <w:rPr>
                <w:b/>
                <w:bCs/>
              </w:rPr>
            </w:pPr>
            <w:r w:rsidRPr="00611D16">
              <w:rPr>
                <w:b/>
                <w:bCs/>
              </w:rPr>
              <w:t>2018</w:t>
            </w:r>
          </w:p>
        </w:tc>
        <w:tc>
          <w:tcPr>
            <w:tcW w:w="1127" w:type="dxa"/>
            <w:shd w:val="clear" w:color="auto" w:fill="BFBFBF" w:themeFill="background1" w:themeFillShade="BF"/>
          </w:tcPr>
          <w:p w14:paraId="0CE430EE" w14:textId="77777777" w:rsidR="005911DE" w:rsidRPr="00611D16" w:rsidRDefault="005911DE" w:rsidP="00835240">
            <w:pPr>
              <w:jc w:val="center"/>
              <w:rPr>
                <w:b/>
                <w:bCs/>
              </w:rPr>
            </w:pPr>
            <w:r w:rsidRPr="00611D16">
              <w:rPr>
                <w:b/>
                <w:bCs/>
              </w:rPr>
              <w:t>2019</w:t>
            </w:r>
          </w:p>
        </w:tc>
        <w:tc>
          <w:tcPr>
            <w:tcW w:w="1012" w:type="dxa"/>
            <w:shd w:val="clear" w:color="auto" w:fill="BFBFBF" w:themeFill="background1" w:themeFillShade="BF"/>
          </w:tcPr>
          <w:p w14:paraId="2935DECC" w14:textId="77777777" w:rsidR="005911DE" w:rsidRPr="00611D16" w:rsidRDefault="005911DE" w:rsidP="00835240">
            <w:pPr>
              <w:jc w:val="center"/>
              <w:rPr>
                <w:b/>
                <w:bCs/>
              </w:rPr>
            </w:pPr>
            <w:r w:rsidRPr="00611D16">
              <w:rPr>
                <w:b/>
                <w:bCs/>
              </w:rPr>
              <w:t>2020</w:t>
            </w:r>
          </w:p>
        </w:tc>
        <w:tc>
          <w:tcPr>
            <w:tcW w:w="1132" w:type="dxa"/>
            <w:shd w:val="clear" w:color="auto" w:fill="BFBFBF" w:themeFill="background1" w:themeFillShade="BF"/>
          </w:tcPr>
          <w:p w14:paraId="12B104C4" w14:textId="77777777" w:rsidR="005911DE" w:rsidRPr="00611D16" w:rsidRDefault="005911DE" w:rsidP="00835240">
            <w:pPr>
              <w:jc w:val="center"/>
              <w:rPr>
                <w:b/>
                <w:bCs/>
              </w:rPr>
            </w:pPr>
            <w:r w:rsidRPr="00611D16">
              <w:rPr>
                <w:b/>
                <w:bCs/>
              </w:rPr>
              <w:t>2021</w:t>
            </w:r>
          </w:p>
        </w:tc>
        <w:tc>
          <w:tcPr>
            <w:tcW w:w="1005" w:type="dxa"/>
            <w:shd w:val="clear" w:color="auto" w:fill="BFBFBF" w:themeFill="background1" w:themeFillShade="BF"/>
          </w:tcPr>
          <w:p w14:paraId="2C107FB6" w14:textId="77777777" w:rsidR="005911DE" w:rsidRPr="00611D16" w:rsidRDefault="005911DE" w:rsidP="00835240">
            <w:pPr>
              <w:jc w:val="center"/>
              <w:rPr>
                <w:b/>
                <w:bCs/>
              </w:rPr>
            </w:pPr>
            <w:r w:rsidRPr="00611D16">
              <w:rPr>
                <w:b/>
                <w:bCs/>
              </w:rPr>
              <w:t>2022</w:t>
            </w:r>
          </w:p>
        </w:tc>
        <w:tc>
          <w:tcPr>
            <w:tcW w:w="1134" w:type="dxa"/>
            <w:shd w:val="clear" w:color="auto" w:fill="BFBFBF" w:themeFill="background1" w:themeFillShade="BF"/>
          </w:tcPr>
          <w:p w14:paraId="10003EEA" w14:textId="77777777" w:rsidR="005911DE" w:rsidRPr="00611D16" w:rsidRDefault="005911DE" w:rsidP="00835240">
            <w:pPr>
              <w:jc w:val="center"/>
              <w:rPr>
                <w:b/>
                <w:bCs/>
              </w:rPr>
            </w:pPr>
            <w:r w:rsidRPr="00611D16">
              <w:rPr>
                <w:b/>
                <w:bCs/>
              </w:rPr>
              <w:t>2023</w:t>
            </w:r>
          </w:p>
        </w:tc>
        <w:tc>
          <w:tcPr>
            <w:tcW w:w="1134" w:type="dxa"/>
            <w:shd w:val="clear" w:color="auto" w:fill="BFBFBF" w:themeFill="background1" w:themeFillShade="BF"/>
          </w:tcPr>
          <w:p w14:paraId="747A49A8" w14:textId="77777777" w:rsidR="005911DE" w:rsidRPr="00611D16" w:rsidRDefault="005911DE" w:rsidP="00835240">
            <w:pPr>
              <w:jc w:val="center"/>
              <w:rPr>
                <w:b/>
                <w:bCs/>
              </w:rPr>
            </w:pPr>
            <w:r w:rsidRPr="00611D16">
              <w:rPr>
                <w:b/>
                <w:bCs/>
              </w:rPr>
              <w:t>2024</w:t>
            </w:r>
          </w:p>
        </w:tc>
      </w:tr>
      <w:tr w:rsidR="005911DE" w:rsidRPr="00611D16" w14:paraId="1C959943" w14:textId="77777777" w:rsidTr="00835240">
        <w:trPr>
          <w:trHeight w:val="392"/>
        </w:trPr>
        <w:tc>
          <w:tcPr>
            <w:tcW w:w="980" w:type="dxa"/>
          </w:tcPr>
          <w:p w14:paraId="54540783" w14:textId="77777777" w:rsidR="005911DE" w:rsidRPr="00611D16" w:rsidRDefault="005911DE" w:rsidP="00835240">
            <w:pPr>
              <w:rPr>
                <w:sz w:val="18"/>
                <w:szCs w:val="18"/>
              </w:rPr>
            </w:pPr>
            <w:r w:rsidRPr="00611D16">
              <w:rPr>
                <w:sz w:val="18"/>
                <w:szCs w:val="18"/>
              </w:rPr>
              <w:t>€ 19.256</w:t>
            </w:r>
          </w:p>
        </w:tc>
        <w:tc>
          <w:tcPr>
            <w:tcW w:w="1267" w:type="dxa"/>
          </w:tcPr>
          <w:p w14:paraId="36B0FDAA" w14:textId="77777777" w:rsidR="005911DE" w:rsidRPr="00611D16" w:rsidRDefault="005911DE" w:rsidP="00835240">
            <w:pPr>
              <w:rPr>
                <w:sz w:val="18"/>
                <w:szCs w:val="18"/>
              </w:rPr>
            </w:pPr>
            <w:r w:rsidRPr="00611D16">
              <w:rPr>
                <w:sz w:val="18"/>
                <w:szCs w:val="18"/>
              </w:rPr>
              <w:t>-€ 1.372.668</w:t>
            </w:r>
          </w:p>
        </w:tc>
        <w:tc>
          <w:tcPr>
            <w:tcW w:w="1127" w:type="dxa"/>
          </w:tcPr>
          <w:p w14:paraId="3F002AC4" w14:textId="77777777" w:rsidR="005911DE" w:rsidRPr="00611D16" w:rsidRDefault="005911DE" w:rsidP="00835240">
            <w:pPr>
              <w:rPr>
                <w:sz w:val="18"/>
                <w:szCs w:val="18"/>
              </w:rPr>
            </w:pPr>
            <w:r w:rsidRPr="00611D16">
              <w:rPr>
                <w:sz w:val="18"/>
                <w:szCs w:val="18"/>
              </w:rPr>
              <w:t>-€ 513.243</w:t>
            </w:r>
          </w:p>
        </w:tc>
        <w:tc>
          <w:tcPr>
            <w:tcW w:w="1127" w:type="dxa"/>
          </w:tcPr>
          <w:p w14:paraId="04756A0A" w14:textId="77777777" w:rsidR="005911DE" w:rsidRPr="00611D16" w:rsidRDefault="005911DE" w:rsidP="00835240">
            <w:pPr>
              <w:rPr>
                <w:sz w:val="18"/>
                <w:szCs w:val="18"/>
              </w:rPr>
            </w:pPr>
            <w:r w:rsidRPr="00611D16">
              <w:rPr>
                <w:sz w:val="18"/>
                <w:szCs w:val="18"/>
              </w:rPr>
              <w:t>-€ 148.870</w:t>
            </w:r>
          </w:p>
        </w:tc>
        <w:tc>
          <w:tcPr>
            <w:tcW w:w="1012" w:type="dxa"/>
          </w:tcPr>
          <w:p w14:paraId="2771A407" w14:textId="77777777" w:rsidR="005911DE" w:rsidRPr="00611D16" w:rsidRDefault="005911DE" w:rsidP="00835240">
            <w:pPr>
              <w:rPr>
                <w:sz w:val="18"/>
                <w:szCs w:val="18"/>
              </w:rPr>
            </w:pPr>
            <w:r w:rsidRPr="00611D16">
              <w:rPr>
                <w:sz w:val="18"/>
                <w:szCs w:val="18"/>
              </w:rPr>
              <w:t>€ 888.152</w:t>
            </w:r>
          </w:p>
        </w:tc>
        <w:tc>
          <w:tcPr>
            <w:tcW w:w="1132" w:type="dxa"/>
          </w:tcPr>
          <w:p w14:paraId="4DAE6254" w14:textId="77777777" w:rsidR="005911DE" w:rsidRPr="00611D16" w:rsidRDefault="005911DE" w:rsidP="00835240">
            <w:pPr>
              <w:rPr>
                <w:sz w:val="18"/>
                <w:szCs w:val="18"/>
              </w:rPr>
            </w:pPr>
            <w:r w:rsidRPr="00611D16">
              <w:rPr>
                <w:sz w:val="18"/>
                <w:szCs w:val="18"/>
              </w:rPr>
              <w:t>€ 920.226</w:t>
            </w:r>
          </w:p>
        </w:tc>
        <w:tc>
          <w:tcPr>
            <w:tcW w:w="1005" w:type="dxa"/>
          </w:tcPr>
          <w:p w14:paraId="35FF1CCA" w14:textId="77777777" w:rsidR="005911DE" w:rsidRPr="00611D16" w:rsidRDefault="005911DE" w:rsidP="00835240">
            <w:pPr>
              <w:rPr>
                <w:sz w:val="18"/>
                <w:szCs w:val="18"/>
              </w:rPr>
            </w:pPr>
            <w:r w:rsidRPr="00611D16">
              <w:rPr>
                <w:sz w:val="18"/>
                <w:szCs w:val="18"/>
              </w:rPr>
              <w:t>€ 278.034</w:t>
            </w:r>
          </w:p>
        </w:tc>
        <w:tc>
          <w:tcPr>
            <w:tcW w:w="1134" w:type="dxa"/>
          </w:tcPr>
          <w:p w14:paraId="170036EB" w14:textId="77777777" w:rsidR="005911DE" w:rsidRPr="00611D16" w:rsidRDefault="005911DE" w:rsidP="00835240">
            <w:pPr>
              <w:rPr>
                <w:sz w:val="18"/>
                <w:szCs w:val="18"/>
              </w:rPr>
            </w:pPr>
            <w:r w:rsidRPr="00611D16">
              <w:rPr>
                <w:sz w:val="18"/>
                <w:szCs w:val="18"/>
              </w:rPr>
              <w:t>€ 492.568</w:t>
            </w:r>
          </w:p>
        </w:tc>
        <w:tc>
          <w:tcPr>
            <w:tcW w:w="1134" w:type="dxa"/>
          </w:tcPr>
          <w:p w14:paraId="7E479E6C" w14:textId="77777777" w:rsidR="005911DE" w:rsidRPr="00611D16" w:rsidRDefault="005911DE" w:rsidP="00835240">
            <w:pPr>
              <w:rPr>
                <w:sz w:val="18"/>
                <w:szCs w:val="18"/>
              </w:rPr>
            </w:pPr>
            <w:r w:rsidRPr="00611D16">
              <w:rPr>
                <w:sz w:val="18"/>
                <w:szCs w:val="18"/>
              </w:rPr>
              <w:t>€ 404.741</w:t>
            </w:r>
          </w:p>
        </w:tc>
      </w:tr>
    </w:tbl>
    <w:p w14:paraId="757446FA" w14:textId="77777777" w:rsidR="005911DE" w:rsidRPr="00B06E58" w:rsidRDefault="005911DE" w:rsidP="005911DE">
      <w:pPr>
        <w:ind w:left="720"/>
        <w:jc w:val="both"/>
      </w:pPr>
    </w:p>
    <w:p w14:paraId="2457D490" w14:textId="77777777" w:rsidR="00B06E58" w:rsidRDefault="00B06E58" w:rsidP="00B06E58">
      <w:pPr>
        <w:numPr>
          <w:ilvl w:val="0"/>
          <w:numId w:val="9"/>
        </w:numPr>
      </w:pPr>
      <w:r w:rsidRPr="00B06E58">
        <w:rPr>
          <w:b/>
          <w:bCs/>
        </w:rPr>
        <w:t>Aumento liquidità</w:t>
      </w:r>
      <w:r w:rsidRPr="00B06E58">
        <w:t xml:space="preserve"> e riduzione debiti nel 2024</w:t>
      </w:r>
    </w:p>
    <w:p w14:paraId="01F75AF6" w14:textId="530FF2FD" w:rsidR="005911DE" w:rsidRPr="008536D5" w:rsidRDefault="005911DE" w:rsidP="00B06E58">
      <w:pPr>
        <w:numPr>
          <w:ilvl w:val="0"/>
          <w:numId w:val="9"/>
        </w:numPr>
      </w:pPr>
      <w:r>
        <w:rPr>
          <w:b/>
          <w:bCs/>
        </w:rPr>
        <w:t>Ottimizzazione di tutti i Costi di gestione</w:t>
      </w:r>
    </w:p>
    <w:p w14:paraId="0C723A1D" w14:textId="2130263A" w:rsidR="008536D5" w:rsidRPr="00B06E58" w:rsidRDefault="008536D5" w:rsidP="008536D5">
      <w:pPr>
        <w:ind w:left="720"/>
      </w:pPr>
      <w:r w:rsidRPr="008536D5">
        <w:t xml:space="preserve">Nell'anno 2024 i </w:t>
      </w:r>
      <w:r w:rsidRPr="008536D5">
        <w:rPr>
          <w:i/>
          <w:iCs/>
        </w:rPr>
        <w:t>costi operativi</w:t>
      </w:r>
      <w:r w:rsidRPr="008536D5">
        <w:t xml:space="preserve"> ammontano ad euro 8.562.759 e sono pari al 93,8%</w:t>
      </w:r>
      <w:r>
        <w:t xml:space="preserve"> dei ricavi</w:t>
      </w:r>
      <w:r w:rsidRPr="008536D5">
        <w:t>. L'incidenza dei costi operativi sui ricavi si è mantenuta sostanzialmente in linea con quella dell’esercizio precedente</w:t>
      </w:r>
    </w:p>
    <w:p w14:paraId="58825C6C" w14:textId="77777777" w:rsidR="00B06E58" w:rsidRDefault="00B06E58" w:rsidP="00B06E58">
      <w:pPr>
        <w:numPr>
          <w:ilvl w:val="0"/>
          <w:numId w:val="9"/>
        </w:numPr>
      </w:pPr>
      <w:r w:rsidRPr="00B06E58">
        <w:t>Collaborazione strategica con il Comune di Lecce</w:t>
      </w:r>
    </w:p>
    <w:p w14:paraId="04554F9B" w14:textId="68DD35F6" w:rsidR="005911DE" w:rsidRDefault="005911DE" w:rsidP="00B06E58">
      <w:pPr>
        <w:numPr>
          <w:ilvl w:val="0"/>
          <w:numId w:val="9"/>
        </w:numPr>
      </w:pPr>
      <w:r>
        <w:t>Aumento Produttività ed efficientamento dei processi produttivi</w:t>
      </w:r>
    </w:p>
    <w:p w14:paraId="5B64CCEC" w14:textId="3F994F05" w:rsidR="005911DE" w:rsidRDefault="005911DE" w:rsidP="00B06E58">
      <w:pPr>
        <w:numPr>
          <w:ilvl w:val="0"/>
          <w:numId w:val="9"/>
        </w:numPr>
      </w:pPr>
      <w:r>
        <w:t>Costo del Lavoro</w:t>
      </w:r>
    </w:p>
    <w:p w14:paraId="3D8E401D" w14:textId="45FE517D" w:rsidR="005911DE" w:rsidRDefault="005911DE" w:rsidP="008536D5">
      <w:pPr>
        <w:ind w:left="720"/>
        <w:jc w:val="both"/>
      </w:pPr>
      <w:r w:rsidRPr="005911DE">
        <w:t xml:space="preserve">Riguardo al costo del lavoro si evidenzia tra il 2024 ed il 2023 una variazione dell’organico da 205 a 196 (l’organico si è ridotto rispetto all’esercizio 2019 di </w:t>
      </w:r>
      <w:r w:rsidR="00AB409B">
        <w:t>55</w:t>
      </w:r>
      <w:r w:rsidRPr="005911DE">
        <w:t xml:space="preserve"> unità), con un costo sostenuto per il ricorso al lavoro interinale passato da euro 716.658,00 del 2023 ad euro 1.135.051,00 dell’esercizio in commento. </w:t>
      </w:r>
    </w:p>
    <w:p w14:paraId="04A3F157" w14:textId="03E0F86F" w:rsidR="005911DE" w:rsidRPr="005911DE" w:rsidRDefault="005911DE" w:rsidP="008536D5">
      <w:pPr>
        <w:ind w:left="720"/>
        <w:jc w:val="both"/>
      </w:pPr>
      <w:r w:rsidRPr="005911DE">
        <w:t>l’incidenza dei costi del personale</w:t>
      </w:r>
      <w:r w:rsidR="008536D5">
        <w:t xml:space="preserve"> sui ricavi</w:t>
      </w:r>
      <w:r w:rsidRPr="005911DE">
        <w:t xml:space="preserve"> passa dal 75,8% al 79,8% anche per l’effetto del riconoscimento a partire dall’inizio dell’esercizio del contratto a 40 ore settimanali a n. 32 dipendenti.</w:t>
      </w:r>
    </w:p>
    <w:p w14:paraId="003FE015" w14:textId="13E7C571" w:rsidR="005911DE" w:rsidRDefault="005911DE" w:rsidP="008536D5">
      <w:pPr>
        <w:ind w:left="720"/>
        <w:jc w:val="both"/>
      </w:pPr>
      <w:r w:rsidRPr="005911DE">
        <w:t xml:space="preserve">Si evidenzia che tutt’ora il ricorso al lavoro interinale continua ad essere l’unico strumento utilizzabile per garantire un organico adeguato </w:t>
      </w:r>
      <w:proofErr w:type="gramStart"/>
      <w:r w:rsidRPr="005911DE">
        <w:t>per</w:t>
      </w:r>
      <w:proofErr w:type="gramEnd"/>
      <w:r w:rsidRPr="005911DE">
        <w:t xml:space="preserve"> far fronte agli impegni assunti in sede di sottoscrizione di contratto quadro.</w:t>
      </w:r>
    </w:p>
    <w:p w14:paraId="290E262E" w14:textId="1EDB7E8A" w:rsidR="008536D5" w:rsidRDefault="008536D5" w:rsidP="008536D5">
      <w:pPr>
        <w:ind w:left="720"/>
        <w:jc w:val="both"/>
      </w:pPr>
      <w:proofErr w:type="gramStart"/>
      <w:r w:rsidRPr="008536D5">
        <w:t>E’</w:t>
      </w:r>
      <w:proofErr w:type="gramEnd"/>
      <w:r w:rsidRPr="008536D5">
        <w:t xml:space="preserve"> evidente che a fronte dei numerosi rapporti di lavoro cessati a decorrere dall’1.1.2019 ad oggi, la società, ha dovuto ricorrere necessariamente alla somministrazione di lavoro. Quanto sopra, al fine di evitare di incorrere nell’applicazioni di penali da parte dell’amministrazione committente, e/o alla risoluzione dei contratti con gravissimo pregiudizio per la tenuta del piano concordatario</w:t>
      </w:r>
      <w:r w:rsidRPr="008536D5">
        <w:rPr>
          <w:b/>
          <w:i/>
        </w:rPr>
        <w:t xml:space="preserve">. </w:t>
      </w:r>
      <w:r w:rsidRPr="008536D5">
        <w:t>Inoltre, si continua a far ricorso alla somministrazione di lavoro oltre che per la ragioni su esposte, anche per reperire le figure professionali non rinvenibili all’interno dell’organico aziendale, figure strettamente necessarie al corretto svolgimento dei servizi e agli adempimenti contrattuali assunti con il socio unico.</w:t>
      </w:r>
    </w:p>
    <w:p w14:paraId="188F574E" w14:textId="5F2625A4" w:rsidR="005911DE" w:rsidRDefault="005911DE" w:rsidP="008536D5">
      <w:pPr>
        <w:ind w:left="720"/>
        <w:jc w:val="both"/>
      </w:pPr>
      <w:r w:rsidRPr="005911DE">
        <w:t>Il Socio Unico Con Deliberazione del Consiglio Comunale n. 42 del 13 marzo 2025 ha approvato il Documento Unico di Programmazione (DUP) 2025-2027 definendo gli Obiettivi di gestione delle società partecipate, definendo tra altre cose le direttive gestionali relativamente al Piano triennale delle assunzioni 2025-2027 di Lupiae servizi per l’attuazione del medesimo piano, stabilendo</w:t>
      </w:r>
      <w:r w:rsidRPr="005911DE">
        <w:rPr>
          <w:i/>
          <w:iCs/>
        </w:rPr>
        <w:t xml:space="preserve"> </w:t>
      </w:r>
      <w:r w:rsidRPr="005911DE">
        <w:t>che</w:t>
      </w:r>
      <w:r w:rsidRPr="005911DE">
        <w:rPr>
          <w:i/>
          <w:iCs/>
        </w:rPr>
        <w:t xml:space="preserve"> “in caso di invarianza e stabilità dei servizi, sarà possibile procedere alle assunzioni necessarie a garantire l’ordinario turnover dei lavoratori in servizio con l’acquisizione di risorse per un costo non superiore al 100% del personale cessato</w:t>
      </w:r>
    </w:p>
    <w:p w14:paraId="17B6B545" w14:textId="77777777" w:rsidR="005911DE" w:rsidRPr="00B06E58" w:rsidRDefault="005911DE" w:rsidP="005911DE">
      <w:pPr>
        <w:ind w:left="720"/>
      </w:pPr>
    </w:p>
    <w:p w14:paraId="1C207959" w14:textId="77777777" w:rsidR="00B06E58" w:rsidRPr="00B06E58" w:rsidRDefault="00000000" w:rsidP="00B06E58">
      <w:r>
        <w:pict w14:anchorId="043DE6DE">
          <v:rect id="_x0000_i1032" style="width:0;height:1.5pt" o:hralign="center" o:hrstd="t" o:hr="t" fillcolor="#a0a0a0" stroked="f"/>
        </w:pict>
      </w:r>
    </w:p>
    <w:p w14:paraId="24DC0434" w14:textId="77777777" w:rsidR="00B06E58" w:rsidRPr="00B06E58" w:rsidRDefault="00B06E58" w:rsidP="00B06E58">
      <w:pPr>
        <w:rPr>
          <w:b/>
          <w:bCs/>
        </w:rPr>
      </w:pPr>
      <w:r w:rsidRPr="00B06E58">
        <w:rPr>
          <w:b/>
          <w:bCs/>
        </w:rPr>
        <w:t>9. Conclusioni</w:t>
      </w:r>
    </w:p>
    <w:p w14:paraId="279A1390" w14:textId="77777777" w:rsidR="00B06E58" w:rsidRDefault="00B06E58" w:rsidP="00B06E58">
      <w:pPr>
        <w:numPr>
          <w:ilvl w:val="0"/>
          <w:numId w:val="10"/>
        </w:numPr>
      </w:pPr>
      <w:r w:rsidRPr="00B06E58">
        <w:t>Solida gestione economica nel 2024</w:t>
      </w:r>
    </w:p>
    <w:p w14:paraId="4E0013B0" w14:textId="297E9AAD" w:rsidR="008536D5" w:rsidRDefault="008536D5" w:rsidP="00B06E58">
      <w:pPr>
        <w:numPr>
          <w:ilvl w:val="0"/>
          <w:numId w:val="10"/>
        </w:numPr>
      </w:pPr>
      <w:r>
        <w:t>Investimenti</w:t>
      </w:r>
    </w:p>
    <w:p w14:paraId="2AD13416" w14:textId="67F7E84B" w:rsidR="008536D5" w:rsidRPr="00B06E58" w:rsidRDefault="008536D5" w:rsidP="008536D5">
      <w:pPr>
        <w:ind w:left="720"/>
      </w:pPr>
      <w:r w:rsidRPr="008536D5">
        <w:t xml:space="preserve">I flussi di cassa futuri che la società </w:t>
      </w:r>
      <w:r>
        <w:t xml:space="preserve">ha impiegato in questi </w:t>
      </w:r>
      <w:proofErr w:type="spellStart"/>
      <w:r>
        <w:t>annu</w:t>
      </w:r>
      <w:proofErr w:type="spellEnd"/>
      <w:r w:rsidRPr="008536D5">
        <w:t xml:space="preserve"> per acquistare, mantenere o implementare le </w:t>
      </w:r>
      <w:r>
        <w:t xml:space="preserve">attrezzature e gli automezzi </w:t>
      </w:r>
      <w:r w:rsidRPr="008536D5">
        <w:t xml:space="preserve">necessari al ciclo produttivo dei servizi sono rinvenibili nei risparmi conseguiti nel periodo di piano per le voci di costo rappresentate dai noleggi operativi e manutenzioni straordinarie.  </w:t>
      </w:r>
      <w:r>
        <w:t>Dal 2019 sono stati effettuati Investimenti in macchinari attrezzature ed automezzi per circa euro 572.000</w:t>
      </w:r>
    </w:p>
    <w:p w14:paraId="5CED3887" w14:textId="55DBB7D8" w:rsidR="00B06E58" w:rsidRPr="00B06E58" w:rsidRDefault="00B06E58" w:rsidP="00B06E58">
      <w:pPr>
        <w:numPr>
          <w:ilvl w:val="0"/>
          <w:numId w:val="10"/>
        </w:numPr>
      </w:pPr>
      <w:proofErr w:type="gramStart"/>
      <w:r w:rsidRPr="00B06E58">
        <w:t xml:space="preserve">Miglioramento </w:t>
      </w:r>
      <w:r w:rsidR="005911DE">
        <w:t xml:space="preserve"> </w:t>
      </w:r>
      <w:r w:rsidRPr="00B06E58">
        <w:t>patrimoniale</w:t>
      </w:r>
      <w:proofErr w:type="gramEnd"/>
      <w:r w:rsidRPr="00B06E58">
        <w:t xml:space="preserve"> netto</w:t>
      </w:r>
    </w:p>
    <w:p w14:paraId="139E7C3F" w14:textId="77777777" w:rsidR="00B06E58" w:rsidRPr="00B06E58" w:rsidRDefault="00B06E58" w:rsidP="00B06E58">
      <w:pPr>
        <w:numPr>
          <w:ilvl w:val="0"/>
          <w:numId w:val="10"/>
        </w:numPr>
      </w:pPr>
      <w:r w:rsidRPr="00B06E58">
        <w:t>Rispetto della procedura concordataria</w:t>
      </w:r>
    </w:p>
    <w:p w14:paraId="42113143" w14:textId="77777777" w:rsidR="00B06E58" w:rsidRPr="00F73DCA" w:rsidRDefault="00B06E58" w:rsidP="00B06E58">
      <w:pPr>
        <w:numPr>
          <w:ilvl w:val="0"/>
          <w:numId w:val="10"/>
        </w:numPr>
      </w:pPr>
      <w:r w:rsidRPr="00B06E58">
        <w:t xml:space="preserve">Focus su </w:t>
      </w:r>
      <w:r w:rsidRPr="00B06E58">
        <w:rPr>
          <w:b/>
          <w:bCs/>
        </w:rPr>
        <w:t>sostenibilità</w:t>
      </w:r>
      <w:r w:rsidRPr="00B06E58">
        <w:t xml:space="preserve">, </w:t>
      </w:r>
      <w:r w:rsidRPr="00B06E58">
        <w:rPr>
          <w:b/>
          <w:bCs/>
        </w:rPr>
        <w:t>servizi pubblici</w:t>
      </w:r>
      <w:r w:rsidRPr="00B06E58">
        <w:t xml:space="preserve"> e </w:t>
      </w:r>
      <w:r w:rsidRPr="00B06E58">
        <w:rPr>
          <w:b/>
          <w:bCs/>
        </w:rPr>
        <w:t>rilancio operativo</w:t>
      </w:r>
    </w:p>
    <w:p w14:paraId="0FC90245" w14:textId="3E7835A8" w:rsidR="00F73DCA" w:rsidRPr="00F73DCA" w:rsidRDefault="00F73DCA" w:rsidP="00F73DCA">
      <w:pPr>
        <w:ind w:left="720"/>
      </w:pPr>
      <w:r w:rsidRPr="00F73DCA">
        <w:rPr>
          <w:b/>
          <w:bCs/>
        </w:rPr>
        <w:t>Lupiae Servizi S.p.A.</w:t>
      </w:r>
      <w:r w:rsidRPr="00F73DCA">
        <w:t xml:space="preserve"> intende rafforzare il proprio ruolo strategico come società in house al servizio del Comune di Lecce, puntando su </w:t>
      </w:r>
      <w:r w:rsidR="002D6CBD">
        <w:t>due</w:t>
      </w:r>
      <w:r w:rsidRPr="00F73DCA">
        <w:t xml:space="preserve"> direttrici principali:</w:t>
      </w:r>
    </w:p>
    <w:p w14:paraId="332058FC" w14:textId="080CD8A3" w:rsidR="00F73DCA" w:rsidRPr="00F73DCA" w:rsidRDefault="002D6CBD" w:rsidP="00F73DCA">
      <w:pPr>
        <w:ind w:left="720"/>
        <w:rPr>
          <w:b/>
          <w:bCs/>
        </w:rPr>
      </w:pPr>
      <w:r>
        <w:rPr>
          <w:b/>
          <w:bCs/>
        </w:rPr>
        <w:t>1</w:t>
      </w:r>
      <w:r w:rsidR="00F73DCA" w:rsidRPr="00F73DCA">
        <w:rPr>
          <w:b/>
          <w:bCs/>
        </w:rPr>
        <w:t>. Rafforzamento e ampliamento dei servizi pubblici</w:t>
      </w:r>
    </w:p>
    <w:p w14:paraId="7B029130" w14:textId="77777777" w:rsidR="00F73DCA" w:rsidRPr="00F73DCA" w:rsidRDefault="00F73DCA" w:rsidP="00F73DCA">
      <w:pPr>
        <w:ind w:left="720"/>
      </w:pPr>
      <w:r w:rsidRPr="00F73DCA">
        <w:t>L’obiettivo è migliorare qualità, efficacia e trasparenza nei servizi essenziali:</w:t>
      </w:r>
    </w:p>
    <w:p w14:paraId="2C88CFE1" w14:textId="77777777" w:rsidR="00F73DCA" w:rsidRPr="00F73DCA" w:rsidRDefault="00F73DCA" w:rsidP="00F73DCA">
      <w:pPr>
        <w:numPr>
          <w:ilvl w:val="0"/>
          <w:numId w:val="14"/>
        </w:numPr>
      </w:pPr>
      <w:r w:rsidRPr="00F73DCA">
        <w:t>Potenziamento della manutenzione del verde, dei servizi cimiteriali e del decoro urbano.</w:t>
      </w:r>
    </w:p>
    <w:p w14:paraId="179BC4E1" w14:textId="77777777" w:rsidR="00F73DCA" w:rsidRPr="00F73DCA" w:rsidRDefault="00F73DCA" w:rsidP="00F73DCA">
      <w:pPr>
        <w:numPr>
          <w:ilvl w:val="0"/>
          <w:numId w:val="14"/>
        </w:numPr>
      </w:pPr>
      <w:r w:rsidRPr="00F73DCA">
        <w:t>Digitalizzazione dei servizi alla cittadinanza per garantire maggiore accessibilità.</w:t>
      </w:r>
    </w:p>
    <w:p w14:paraId="4DDCB2EB" w14:textId="77777777" w:rsidR="00F73DCA" w:rsidRPr="00F73DCA" w:rsidRDefault="00F73DCA" w:rsidP="00F73DCA">
      <w:pPr>
        <w:numPr>
          <w:ilvl w:val="0"/>
          <w:numId w:val="14"/>
        </w:numPr>
      </w:pPr>
      <w:r w:rsidRPr="00F73DCA">
        <w:t>Maggiore coordinamento con le politiche del Comune per rispondere ai bisogni reali del territorio.</w:t>
      </w:r>
    </w:p>
    <w:p w14:paraId="26C8D0A4" w14:textId="7159E530" w:rsidR="00F73DCA" w:rsidRPr="00F73DCA" w:rsidRDefault="00C97AE4" w:rsidP="00F73DCA">
      <w:pPr>
        <w:ind w:left="720"/>
        <w:rPr>
          <w:b/>
          <w:bCs/>
        </w:rPr>
      </w:pPr>
      <w:r>
        <w:rPr>
          <w:b/>
          <w:bCs/>
        </w:rPr>
        <w:t>2</w:t>
      </w:r>
      <w:r w:rsidR="00F73DCA" w:rsidRPr="00F73DCA">
        <w:rPr>
          <w:b/>
          <w:bCs/>
        </w:rPr>
        <w:t>. Rilancio operativo e riorganizzazione aziendale</w:t>
      </w:r>
    </w:p>
    <w:p w14:paraId="699AB500" w14:textId="77777777" w:rsidR="00F73DCA" w:rsidRPr="00F73DCA" w:rsidRDefault="00F73DCA" w:rsidP="00F73DCA">
      <w:pPr>
        <w:numPr>
          <w:ilvl w:val="0"/>
          <w:numId w:val="15"/>
        </w:numPr>
      </w:pPr>
      <w:r w:rsidRPr="00F73DCA">
        <w:t>Revisione dell’organizzazione interna per ottimizzare risorse e competenze.</w:t>
      </w:r>
    </w:p>
    <w:p w14:paraId="6F1EADA5" w14:textId="1DB25EAE" w:rsidR="00F73DCA" w:rsidRPr="00F73DCA" w:rsidRDefault="00C8261A" w:rsidP="00F73DCA">
      <w:pPr>
        <w:numPr>
          <w:ilvl w:val="0"/>
          <w:numId w:val="15"/>
        </w:numPr>
      </w:pPr>
      <w:r>
        <w:t xml:space="preserve">Nuovo </w:t>
      </w:r>
      <w:r w:rsidR="00F73DCA" w:rsidRPr="00F73DCA">
        <w:t>Piano industriale</w:t>
      </w:r>
      <w:r>
        <w:t xml:space="preserve"> 2026-2030</w:t>
      </w:r>
      <w:r w:rsidR="00F73DCA" w:rsidRPr="00F73DCA">
        <w:t xml:space="preserve"> orientato al risanamento, all’efficienza e all’innovazione.</w:t>
      </w:r>
    </w:p>
    <w:p w14:paraId="06F886C9" w14:textId="77777777" w:rsidR="00F73DCA" w:rsidRPr="00F73DCA" w:rsidRDefault="00F73DCA" w:rsidP="00F73DCA">
      <w:pPr>
        <w:numPr>
          <w:ilvl w:val="0"/>
          <w:numId w:val="15"/>
        </w:numPr>
      </w:pPr>
      <w:r w:rsidRPr="00F73DCA">
        <w:t>Formazione continua del personale e valorizzazione delle professionalità interne.</w:t>
      </w:r>
    </w:p>
    <w:p w14:paraId="0757799B" w14:textId="77777777" w:rsidR="00F73DCA" w:rsidRPr="00F73DCA" w:rsidRDefault="00F73DCA" w:rsidP="00F73DCA">
      <w:pPr>
        <w:numPr>
          <w:ilvl w:val="0"/>
          <w:numId w:val="15"/>
        </w:numPr>
      </w:pPr>
      <w:r w:rsidRPr="00F73DCA">
        <w:t>Ricerca di nuove commesse e servizi in sinergia con enti pubblici locali.</w:t>
      </w:r>
    </w:p>
    <w:p w14:paraId="3617547F" w14:textId="77777777" w:rsidR="00F73DCA" w:rsidRPr="008536D5" w:rsidRDefault="00F73DCA" w:rsidP="00F73DCA">
      <w:pPr>
        <w:ind w:left="720"/>
      </w:pPr>
    </w:p>
    <w:p w14:paraId="4AF8C92F" w14:textId="77777777" w:rsidR="008536D5" w:rsidRPr="00B06E58" w:rsidRDefault="008536D5" w:rsidP="008536D5">
      <w:pPr>
        <w:ind w:left="720"/>
      </w:pPr>
    </w:p>
    <w:p w14:paraId="289BAFE8" w14:textId="77777777" w:rsidR="00B06E58" w:rsidRPr="00B06E58" w:rsidRDefault="00000000" w:rsidP="00B06E58">
      <w:r>
        <w:pict w14:anchorId="55CE72F1">
          <v:rect id="_x0000_i1033" style="width:0;height:1.5pt" o:hralign="center" o:hrstd="t" o:hr="t" fillcolor="#a0a0a0" stroked="f"/>
        </w:pict>
      </w:r>
    </w:p>
    <w:p w14:paraId="5FC4A30F" w14:textId="77777777" w:rsidR="00C8261A" w:rsidRDefault="00C8261A" w:rsidP="00B06E58">
      <w:pPr>
        <w:rPr>
          <w:b/>
          <w:bCs/>
        </w:rPr>
      </w:pPr>
    </w:p>
    <w:p w14:paraId="77B82594" w14:textId="5EE70556" w:rsidR="00B06E58" w:rsidRPr="00B06E58" w:rsidRDefault="00B06E58" w:rsidP="00B06E58">
      <w:pPr>
        <w:rPr>
          <w:b/>
          <w:bCs/>
        </w:rPr>
      </w:pPr>
      <w:r w:rsidRPr="00B06E58">
        <w:rPr>
          <w:b/>
          <w:bCs/>
        </w:rPr>
        <w:t>10. Ringraziamenti e Q&amp;A</w:t>
      </w:r>
    </w:p>
    <w:p w14:paraId="6E8697D9" w14:textId="076A26AF" w:rsidR="00B06E58" w:rsidRPr="00B06E58" w:rsidRDefault="00B06E58" w:rsidP="00B06E58">
      <w:pPr>
        <w:numPr>
          <w:ilvl w:val="0"/>
          <w:numId w:val="11"/>
        </w:numPr>
      </w:pPr>
      <w:r w:rsidRPr="00B06E58">
        <w:t>Grazie al</w:t>
      </w:r>
      <w:r>
        <w:t xml:space="preserve"> Sindaco del</w:t>
      </w:r>
      <w:r w:rsidRPr="00B06E58">
        <w:t xml:space="preserve"> Comune di Lecce, ai </w:t>
      </w:r>
      <w:r>
        <w:t>Dirigenti</w:t>
      </w:r>
      <w:r w:rsidRPr="00B06E58">
        <w:t>, al personale</w:t>
      </w:r>
      <w:r>
        <w:t xml:space="preserve"> </w:t>
      </w:r>
      <w:proofErr w:type="gramStart"/>
      <w:r>
        <w:t xml:space="preserve">tutto, </w:t>
      </w:r>
      <w:r w:rsidRPr="00B06E58">
        <w:t xml:space="preserve"> </w:t>
      </w:r>
      <w:r>
        <w:t>al</w:t>
      </w:r>
      <w:proofErr w:type="gramEnd"/>
      <w:r>
        <w:t xml:space="preserve"> Collegio dei sindaci e al Revisore Unico</w:t>
      </w:r>
    </w:p>
    <w:p w14:paraId="0A393977" w14:textId="77777777" w:rsidR="008C73BA" w:rsidRDefault="008C73BA"/>
    <w:sectPr w:rsidR="008C73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A8C"/>
    <w:multiLevelType w:val="multilevel"/>
    <w:tmpl w:val="A4C6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C2EC7"/>
    <w:multiLevelType w:val="multilevel"/>
    <w:tmpl w:val="79E00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B00F0"/>
    <w:multiLevelType w:val="multilevel"/>
    <w:tmpl w:val="2E3E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92EDB"/>
    <w:multiLevelType w:val="multilevel"/>
    <w:tmpl w:val="ADF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5674A"/>
    <w:multiLevelType w:val="multilevel"/>
    <w:tmpl w:val="979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22D4A"/>
    <w:multiLevelType w:val="multilevel"/>
    <w:tmpl w:val="448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5CD2"/>
    <w:multiLevelType w:val="multilevel"/>
    <w:tmpl w:val="7340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5254C"/>
    <w:multiLevelType w:val="multilevel"/>
    <w:tmpl w:val="FC5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481C"/>
    <w:multiLevelType w:val="multilevel"/>
    <w:tmpl w:val="45CC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A6FDF"/>
    <w:multiLevelType w:val="multilevel"/>
    <w:tmpl w:val="2DAC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B609D"/>
    <w:multiLevelType w:val="multilevel"/>
    <w:tmpl w:val="4D0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36173"/>
    <w:multiLevelType w:val="hybridMultilevel"/>
    <w:tmpl w:val="79563E54"/>
    <w:lvl w:ilvl="0" w:tplc="95ECF118">
      <w:start w:val="1"/>
      <w:numFmt w:val="decimal"/>
      <w:lvlText w:val="%1."/>
      <w:lvlJc w:val="left"/>
      <w:pPr>
        <w:ind w:left="578" w:hanging="245"/>
      </w:pPr>
      <w:rPr>
        <w:rFonts w:hint="default"/>
        <w:b/>
        <w:bCs/>
        <w:spacing w:val="-1"/>
        <w:w w:val="101"/>
        <w:lang w:val="it-IT" w:eastAsia="en-US" w:bidi="ar-SA"/>
      </w:rPr>
    </w:lvl>
    <w:lvl w:ilvl="1" w:tplc="B68A7304">
      <w:start w:val="1"/>
      <w:numFmt w:val="decimal"/>
      <w:lvlText w:val="%2."/>
      <w:lvlJc w:val="left"/>
      <w:pPr>
        <w:ind w:left="865" w:hanging="368"/>
      </w:pPr>
      <w:rPr>
        <w:rFonts w:ascii="Cambria" w:eastAsia="Cambria" w:hAnsi="Cambria" w:cs="Cambria" w:hint="default"/>
        <w:spacing w:val="-1"/>
        <w:w w:val="100"/>
        <w:sz w:val="24"/>
        <w:szCs w:val="24"/>
        <w:lang w:val="it-IT" w:eastAsia="en-US" w:bidi="ar-SA"/>
      </w:rPr>
    </w:lvl>
    <w:lvl w:ilvl="2" w:tplc="DEF2944E">
      <w:numFmt w:val="bullet"/>
      <w:lvlText w:val="•"/>
      <w:lvlJc w:val="left"/>
      <w:pPr>
        <w:ind w:left="1928" w:hanging="368"/>
      </w:pPr>
      <w:rPr>
        <w:rFonts w:hint="default"/>
        <w:lang w:val="it-IT" w:eastAsia="en-US" w:bidi="ar-SA"/>
      </w:rPr>
    </w:lvl>
    <w:lvl w:ilvl="3" w:tplc="214A5D1A">
      <w:numFmt w:val="bullet"/>
      <w:lvlText w:val="•"/>
      <w:lvlJc w:val="left"/>
      <w:pPr>
        <w:ind w:left="2997" w:hanging="368"/>
      </w:pPr>
      <w:rPr>
        <w:rFonts w:hint="default"/>
        <w:lang w:val="it-IT" w:eastAsia="en-US" w:bidi="ar-SA"/>
      </w:rPr>
    </w:lvl>
    <w:lvl w:ilvl="4" w:tplc="26FCECAC">
      <w:numFmt w:val="bullet"/>
      <w:lvlText w:val="•"/>
      <w:lvlJc w:val="left"/>
      <w:pPr>
        <w:ind w:left="4066" w:hanging="368"/>
      </w:pPr>
      <w:rPr>
        <w:rFonts w:hint="default"/>
        <w:lang w:val="it-IT" w:eastAsia="en-US" w:bidi="ar-SA"/>
      </w:rPr>
    </w:lvl>
    <w:lvl w:ilvl="5" w:tplc="4B8EDE6E">
      <w:numFmt w:val="bullet"/>
      <w:lvlText w:val="•"/>
      <w:lvlJc w:val="left"/>
      <w:pPr>
        <w:ind w:left="5135" w:hanging="368"/>
      </w:pPr>
      <w:rPr>
        <w:rFonts w:hint="default"/>
        <w:lang w:val="it-IT" w:eastAsia="en-US" w:bidi="ar-SA"/>
      </w:rPr>
    </w:lvl>
    <w:lvl w:ilvl="6" w:tplc="B2980768">
      <w:numFmt w:val="bullet"/>
      <w:lvlText w:val="•"/>
      <w:lvlJc w:val="left"/>
      <w:pPr>
        <w:ind w:left="6204" w:hanging="368"/>
      </w:pPr>
      <w:rPr>
        <w:rFonts w:hint="default"/>
        <w:lang w:val="it-IT" w:eastAsia="en-US" w:bidi="ar-SA"/>
      </w:rPr>
    </w:lvl>
    <w:lvl w:ilvl="7" w:tplc="7CAC41D8">
      <w:numFmt w:val="bullet"/>
      <w:lvlText w:val="•"/>
      <w:lvlJc w:val="left"/>
      <w:pPr>
        <w:ind w:left="7273" w:hanging="368"/>
      </w:pPr>
      <w:rPr>
        <w:rFonts w:hint="default"/>
        <w:lang w:val="it-IT" w:eastAsia="en-US" w:bidi="ar-SA"/>
      </w:rPr>
    </w:lvl>
    <w:lvl w:ilvl="8" w:tplc="4962B7FC">
      <w:numFmt w:val="bullet"/>
      <w:lvlText w:val="•"/>
      <w:lvlJc w:val="left"/>
      <w:pPr>
        <w:ind w:left="8342" w:hanging="368"/>
      </w:pPr>
      <w:rPr>
        <w:rFonts w:hint="default"/>
        <w:lang w:val="it-IT" w:eastAsia="en-US" w:bidi="ar-SA"/>
      </w:rPr>
    </w:lvl>
  </w:abstractNum>
  <w:abstractNum w:abstractNumId="12" w15:restartNumberingAfterBreak="0">
    <w:nsid w:val="595278D0"/>
    <w:multiLevelType w:val="multilevel"/>
    <w:tmpl w:val="22BC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C73E1"/>
    <w:multiLevelType w:val="multilevel"/>
    <w:tmpl w:val="A4CA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6002D"/>
    <w:multiLevelType w:val="multilevel"/>
    <w:tmpl w:val="EDF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723209">
    <w:abstractNumId w:val="6"/>
  </w:num>
  <w:num w:numId="2" w16cid:durableId="1914048039">
    <w:abstractNumId w:val="7"/>
  </w:num>
  <w:num w:numId="3" w16cid:durableId="473525851">
    <w:abstractNumId w:val="1"/>
  </w:num>
  <w:num w:numId="4" w16cid:durableId="487285209">
    <w:abstractNumId w:val="12"/>
  </w:num>
  <w:num w:numId="5" w16cid:durableId="588193120">
    <w:abstractNumId w:val="0"/>
  </w:num>
  <w:num w:numId="6" w16cid:durableId="861237729">
    <w:abstractNumId w:val="8"/>
  </w:num>
  <w:num w:numId="7" w16cid:durableId="675770092">
    <w:abstractNumId w:val="2"/>
  </w:num>
  <w:num w:numId="8" w16cid:durableId="252321056">
    <w:abstractNumId w:val="9"/>
  </w:num>
  <w:num w:numId="9" w16cid:durableId="1342775362">
    <w:abstractNumId w:val="4"/>
  </w:num>
  <w:num w:numId="10" w16cid:durableId="371421025">
    <w:abstractNumId w:val="10"/>
  </w:num>
  <w:num w:numId="11" w16cid:durableId="1598833514">
    <w:abstractNumId w:val="5"/>
  </w:num>
  <w:num w:numId="12" w16cid:durableId="1331954380">
    <w:abstractNumId w:val="11"/>
  </w:num>
  <w:num w:numId="13" w16cid:durableId="1130442927">
    <w:abstractNumId w:val="14"/>
  </w:num>
  <w:num w:numId="14" w16cid:durableId="254167762">
    <w:abstractNumId w:val="13"/>
  </w:num>
  <w:num w:numId="15" w16cid:durableId="356321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58"/>
    <w:rsid w:val="002D6CBD"/>
    <w:rsid w:val="00346292"/>
    <w:rsid w:val="0048343F"/>
    <w:rsid w:val="00503D32"/>
    <w:rsid w:val="005911DE"/>
    <w:rsid w:val="005E224C"/>
    <w:rsid w:val="005F0701"/>
    <w:rsid w:val="007D389E"/>
    <w:rsid w:val="008536D5"/>
    <w:rsid w:val="008C73BA"/>
    <w:rsid w:val="00951128"/>
    <w:rsid w:val="0095352E"/>
    <w:rsid w:val="00AB409B"/>
    <w:rsid w:val="00B06E58"/>
    <w:rsid w:val="00C8261A"/>
    <w:rsid w:val="00C97AE4"/>
    <w:rsid w:val="00F73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9CC"/>
  <w15:chartTrackingRefBased/>
  <w15:docId w15:val="{D081DB1B-CCD8-4026-B7C2-5634DD0F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6E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06E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06E5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06E5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06E5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06E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E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E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E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E5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06E5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06E5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06E5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06E5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06E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E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E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E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E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E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E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E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E58"/>
    <w:rPr>
      <w:i/>
      <w:iCs/>
      <w:color w:val="404040" w:themeColor="text1" w:themeTint="BF"/>
    </w:rPr>
  </w:style>
  <w:style w:type="paragraph" w:styleId="Paragrafoelenco">
    <w:name w:val="List Paragraph"/>
    <w:basedOn w:val="Normale"/>
    <w:uiPriority w:val="1"/>
    <w:qFormat/>
    <w:rsid w:val="00B06E58"/>
    <w:pPr>
      <w:ind w:left="720"/>
      <w:contextualSpacing/>
    </w:pPr>
  </w:style>
  <w:style w:type="character" w:styleId="Enfasiintensa">
    <w:name w:val="Intense Emphasis"/>
    <w:basedOn w:val="Carpredefinitoparagrafo"/>
    <w:uiPriority w:val="21"/>
    <w:qFormat/>
    <w:rsid w:val="00B06E58"/>
    <w:rPr>
      <w:i/>
      <w:iCs/>
      <w:color w:val="2F5496" w:themeColor="accent1" w:themeShade="BF"/>
    </w:rPr>
  </w:style>
  <w:style w:type="paragraph" w:styleId="Citazioneintensa">
    <w:name w:val="Intense Quote"/>
    <w:basedOn w:val="Normale"/>
    <w:next w:val="Normale"/>
    <w:link w:val="CitazioneintensaCarattere"/>
    <w:uiPriority w:val="30"/>
    <w:qFormat/>
    <w:rsid w:val="00B06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06E58"/>
    <w:rPr>
      <w:i/>
      <w:iCs/>
      <w:color w:val="2F5496" w:themeColor="accent1" w:themeShade="BF"/>
    </w:rPr>
  </w:style>
  <w:style w:type="character" w:styleId="Riferimentointenso">
    <w:name w:val="Intense Reference"/>
    <w:basedOn w:val="Carpredefinitoparagrafo"/>
    <w:uiPriority w:val="32"/>
    <w:qFormat/>
    <w:rsid w:val="00B06E58"/>
    <w:rPr>
      <w:b/>
      <w:bCs/>
      <w:smallCaps/>
      <w:color w:val="2F5496" w:themeColor="accent1" w:themeShade="BF"/>
      <w:spacing w:val="5"/>
    </w:rPr>
  </w:style>
  <w:style w:type="table" w:styleId="Grigliatabella">
    <w:name w:val="Table Grid"/>
    <w:basedOn w:val="Tabellanormale"/>
    <w:uiPriority w:val="39"/>
    <w:rsid w:val="0059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2464">
      <w:bodyDiv w:val="1"/>
      <w:marLeft w:val="0"/>
      <w:marRight w:val="0"/>
      <w:marTop w:val="0"/>
      <w:marBottom w:val="0"/>
      <w:divBdr>
        <w:top w:val="none" w:sz="0" w:space="0" w:color="auto"/>
        <w:left w:val="none" w:sz="0" w:space="0" w:color="auto"/>
        <w:bottom w:val="none" w:sz="0" w:space="0" w:color="auto"/>
        <w:right w:val="none" w:sz="0" w:space="0" w:color="auto"/>
      </w:divBdr>
    </w:div>
    <w:div w:id="19344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1209</Words>
  <Characters>6893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Taurino</dc:creator>
  <cp:keywords/>
  <dc:description/>
  <cp:lastModifiedBy>Gabriele Taurino</cp:lastModifiedBy>
  <cp:revision>3</cp:revision>
  <dcterms:created xsi:type="dcterms:W3CDTF">2025-06-12T09:58:00Z</dcterms:created>
  <dcterms:modified xsi:type="dcterms:W3CDTF">2025-06-12T11:39:00Z</dcterms:modified>
</cp:coreProperties>
</file>